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Tool Issue and Return Register</w:t>
      </w:r>
    </w:p>
    <w:p>
      <w:r>
        <w:rPr>
          <w:b w:val="0"/>
          <w:i w:val="0"/>
          <w:color w:val="5B706A"/>
          <w:sz w:val="20"/>
        </w:rPr>
        <w:t>A tool custody register recording tool identifiers, issue condition, recipient acknowledgement, planned returns, actual returns and missing-item follow-up.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tool custody. It is not an asset valuation, automatic stock system, inspection certificate or authority to make payroll deductions.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requires suitable maintenance and, where necessary, inspection of work equipment. Recording who holds a tool does not replace those checks; link its inspection and defect information to the custody record.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Issue context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 or issuing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issuing tools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Recipient and team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Job or work location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Tool movements</w:t>
      </w:r>
    </w:p>
    <w:p>
      <w:pPr>
        <w:keepNext/>
        <w:ind w:left="0"/>
      </w:pPr>
      <w:r>
        <w:rPr>
          <w:b/>
          <w:i w:val="0"/>
          <w:sz w:val="21"/>
        </w:rPr>
        <w:t>Tool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Tool ID, description and serial number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tool label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serial number, asset number.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Accessories and quantity issued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Issue condition and inspection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Issue date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Expected return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Custody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Issued     ☐ Returned     ☐ Missing     ☐ Transferred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Return or transfer date, condition and receiving person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Missing item details and person notified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Acknowledgement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Recipient acknowledgement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Defects or quarantined tools and linked job references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tool and reported condition on return. Keep the custody record separate from a decision that the tool is safe to reissue.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Tool condition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Tool Issue and Return Register. Printable copy from the SiteSurvey form library. Fill it in on a phone, with photos and signatures: sitesurvey.app/forms/tool-register-template/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Issue and Return Register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