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Steelwork Inspection</w:t>
      </w:r>
    </w:p>
    <w:p>
      <w:r>
        <w:rPr>
          <w:b w:val="0"/>
          <w:i w:val="0"/>
          <w:color w:val="5B706A"/>
          <w:sz w:val="20"/>
        </w:rPr>
        <w:t>A steelwork inspection record linking member marks, drawing revisions, connection and coating observations, hold points, deviations and review evidence.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competent construction quality inspection. This is not structural design approval, a temporary stability assessment or certification of concealed work.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BCSA guidance explains the importance of specifications that reflect design requirements. Inspection must use the project’s specified criteria and inspection plan. A generic checklist cannot establish structural adequacy.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Inspection basis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steelwork walk-round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Structure, level and grid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drawings and revisions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plan, hold point and specification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Member and connection records</w:t>
      </w:r>
    </w:p>
    <w:p>
      <w:pPr>
        <w:keepNext/>
        <w:ind w:left="0"/>
      </w:pPr>
      <w:r>
        <w:rPr>
          <w:b/>
          <w:i w:val="0"/>
          <w:sz w:val="21"/>
        </w:rPr>
        <w:t>Steelwork item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Member or connection mark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Material and traceability references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Dimensions, alignment, fixing or coating checks performed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drawing clause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findings or measurements with units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Meets recorded criterion     ☐ Deviation     ☐ Not inspected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Weld or bolt test report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Hold points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Non-conformance and engineer response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not visible or awaiting inspection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connection or member, drawing revision and evidence captured before concealment. Record any missed inspection as a limitation.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Authorised hold-point release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Reinspection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Steelwork Inspection. Printable copy from the SiteSurvey form library. Fill it in on a phone, with photos and signatures: sitesurvey.app/forms/structural-steel-inspection-checklist/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Steelwork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