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Shower Head Descaling Record</w:t>
      </w:r>
    </w:p>
    <w:p>
      <w:r>
        <w:rPr>
          <w:b w:val="0"/>
          <w:i w:val="0"/>
          <w:color w:val="5B706A"/>
          <w:sz w:val="20"/>
        </w:rPr>
        <w:t>A shower head and hose descaling record for legionella control: each outlet with its location, condition, descale and disinfection, temperatures and result, against the HSG274 quarterly frequency.</w:t>
      </w:r>
    </w:p>
    <w:p>
      <w:pPr>
        <w:keepNext/>
        <w:spacing w:before="240"/>
      </w:pPr>
      <w:r>
        <w:rPr>
          <w:b/>
          <w:i w:val="0"/>
          <w:color w:val="1B5E52"/>
          <w:sz w:val="26"/>
        </w:rPr>
        <w:t>1. Visit</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Done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Descaler and disinfectant used</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HSE HSG274 Part 2: dismantle, clean and descale removable parts, heads, inserts and hoses of showers and spray taps quarterly, or more often as the rate of fouling or other risk factors indicate, for example areas with high-risk patients.</w:t>
            </w:r>
          </w:p>
        </w:tc>
      </w:tr>
    </w:tbl>
    <w:p>
      <w:pPr>
        <w:spacing w:after="0"/>
      </w:pPr>
    </w:p>
    <w:p>
      <w:pPr>
        <w:keepNext/>
        <w:spacing w:before="240"/>
      </w:pPr>
      <w:r>
        <w:rPr>
          <w:b/>
          <w:i w:val="0"/>
          <w:color w:val="1B5E52"/>
          <w:sz w:val="26"/>
        </w:rPr>
        <w:t>2. Outlets</w:t>
      </w:r>
    </w:p>
    <w:p>
      <w:pPr>
        <w:keepNext/>
        <w:ind w:left="0"/>
      </w:pPr>
      <w:r>
        <w:rPr>
          <w:b/>
          <w:i w:val="0"/>
          <w:sz w:val="21"/>
        </w:rPr>
        <w:t>Showers and spray taps</w:t>
      </w:r>
      <w:r>
        <w:rPr>
          <w:b w:val="0"/>
          <w:i w:val="0"/>
          <w:color w:val="5B706A"/>
          <w:sz w:val="16"/>
        </w:rPr>
        <w:t xml:space="preserve">  (copy this block for each one)</w:t>
      </w:r>
    </w:p>
    <w:p>
      <w:pPr>
        <w:keepNext/>
        <w:spacing w:after="20"/>
        <w:ind w:left="454"/>
      </w:pPr>
      <w:r>
        <w:rPr>
          <w:b/>
          <w:i w:val="0"/>
          <w:sz w:val="19"/>
        </w:rPr>
        <w:t>Location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Scan the outlet tag</w:t>
      </w:r>
    </w:p>
    <w:p>
      <w:pPr>
        <w:spacing w:after="20"/>
        <w:ind w:left="454"/>
      </w:pPr>
      <w:r>
        <w:rPr>
          <w:b w:val="0"/>
          <w:i w:val="0"/>
          <w:color w:val="5B706A"/>
          <w:sz w:val="17"/>
        </w:rPr>
        <w:t>Scanned in the SiteSurvey app. On paper, write the numbers: asset number.</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Type</w:t>
      </w:r>
      <w:r>
        <w:rPr>
          <w:b w:val="0"/>
          <w:i w:val="0"/>
          <w:color w:val="5B706A"/>
          <w:sz w:val="16"/>
        </w:rPr>
        <w:t xml:space="preserve">  (choose one)</w:t>
      </w:r>
    </w:p>
    <w:p>
      <w:pPr>
        <w:ind w:left="454"/>
      </w:pPr>
      <w:r>
        <w:rPr>
          <w:b w:val="0"/>
          <w:i w:val="0"/>
          <w:sz w:val="19"/>
        </w:rPr>
        <w:t>☐ Shower head and hose     ☐ Fixed shower head     ☐ Spray tap     ☐ Emergency shower</w:t>
      </w:r>
    </w:p>
    <w:p>
      <w:pPr>
        <w:keepNext/>
        <w:spacing w:after="20"/>
        <w:ind w:left="454"/>
      </w:pPr>
      <w:r>
        <w:rPr>
          <w:b/>
          <w:i w:val="0"/>
          <w:sz w:val="19"/>
        </w:rPr>
        <w:t>Scale or biofilm found</w:t>
      </w:r>
      <w:r>
        <w:rPr>
          <w:b w:val="0"/>
          <w:i w:val="0"/>
          <w:color w:val="5B706A"/>
          <w:sz w:val="16"/>
        </w:rPr>
        <w:t xml:space="preserve">  (choose one)</w:t>
      </w:r>
    </w:p>
    <w:p>
      <w:pPr>
        <w:ind w:left="454"/>
      </w:pPr>
      <w:r>
        <w:rPr>
          <w:b w:val="0"/>
          <w:i w:val="0"/>
          <w:sz w:val="19"/>
        </w:rPr>
        <w:t>☐ None     ☐ Light     ☐ Heavy</w:t>
      </w:r>
    </w:p>
    <w:p>
      <w:pPr>
        <w:keepNext/>
        <w:spacing w:after="20"/>
        <w:ind w:left="454"/>
      </w:pPr>
      <w:r>
        <w:rPr>
          <w:b/>
          <w:i w:val="0"/>
          <w:sz w:val="19"/>
        </w:rPr>
        <w:t>Dismantled, cleaned and descaled?</w:t>
      </w:r>
    </w:p>
    <w:p>
      <w:pPr>
        <w:ind w:left="454"/>
      </w:pPr>
      <w:r>
        <w:rPr>
          <w:b w:val="0"/>
          <w:i w:val="0"/>
          <w:sz w:val="19"/>
        </w:rPr>
        <w:t>☐ Yes     ☐ No</w:t>
      </w:r>
    </w:p>
    <w:p>
      <w:pPr>
        <w:keepNext/>
        <w:spacing w:after="20"/>
        <w:ind w:left="454"/>
      </w:pPr>
      <w:r>
        <w:rPr>
          <w:b/>
          <w:i w:val="0"/>
          <w:sz w:val="19"/>
        </w:rPr>
        <w:t>Head or hose replaced?</w:t>
      </w:r>
    </w:p>
    <w:p>
      <w:pPr>
        <w:ind w:left="454"/>
      </w:pPr>
      <w:r>
        <w:rPr>
          <w:b w:val="0"/>
          <w:i w:val="0"/>
          <w:sz w:val="19"/>
        </w:rPr>
        <w:t>☐ Yes     ☐ No</w:t>
      </w:r>
    </w:p>
    <w:p>
      <w:pPr>
        <w:keepNext/>
        <w:spacing w:after="20"/>
        <w:ind w:left="454"/>
      </w:pPr>
      <w:r>
        <w:rPr>
          <w:b/>
          <w:i w:val="0"/>
          <w:sz w:val="19"/>
        </w:rPr>
        <w:t>Thermostatic mixing valve (TMV) fitted?</w:t>
      </w:r>
    </w:p>
    <w:p>
      <w:pPr>
        <w:ind w:left="454"/>
      </w:pPr>
      <w:r>
        <w:rPr>
          <w:b w:val="0"/>
          <w:i w:val="0"/>
          <w:sz w:val="19"/>
        </w:rPr>
        <w:t>☐ Yes     ☐ No</w:t>
      </w:r>
    </w:p>
    <w:p>
      <w:pPr>
        <w:keepNext/>
        <w:spacing w:after="20"/>
        <w:ind w:left="454"/>
      </w:pPr>
      <w:r>
        <w:rPr>
          <w:b/>
          <w:i w:val="0"/>
          <w:sz w:val="19"/>
        </w:rPr>
        <w:t>Temperature at the outlet after 1 minute (°C)</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Below 50 °C after one minute with no TMV. HSG274 says hot water should reach outlets at 50 °C (55 °C in healthcare premises) within one minute. Report it to the responsible person.</w:t>
            </w:r>
          </w:p>
        </w:tc>
      </w:tr>
    </w:tbl>
    <w:p>
      <w:pPr>
        <w:spacing w:after="0"/>
      </w:pPr>
    </w:p>
    <w:p>
      <w:pPr>
        <w:keepNext/>
        <w:spacing w:after="20"/>
        <w:ind w:left="454"/>
      </w:pPr>
      <w:r>
        <w:rPr>
          <w:b/>
          <w:i w:val="0"/>
          <w:sz w:val="19"/>
        </w:rPr>
        <w:t>Result *</w:t>
      </w:r>
      <w:r>
        <w:rPr>
          <w:b w:val="0"/>
          <w:i w:val="0"/>
          <w:color w:val="5B706A"/>
          <w:sz w:val="16"/>
        </w:rPr>
        <w:t xml:space="preserve">  (choose one)</w:t>
      </w:r>
    </w:p>
    <w:p>
      <w:pPr>
        <w:ind w:left="454"/>
      </w:pPr>
      <w:r>
        <w:rPr>
          <w:b w:val="0"/>
          <w:i w:val="0"/>
          <w:sz w:val="19"/>
        </w:rPr>
        <w:t>☐ Done     ☐ Not done: no access     ☐ Not done: defect</w:t>
      </w:r>
    </w:p>
    <w:p>
      <w:pPr>
        <w:keepNext/>
        <w:spacing w:after="20"/>
        <w:ind w:left="454"/>
      </w:pPr>
      <w:r>
        <w:rPr>
          <w:b/>
          <w:i w:val="0"/>
          <w:sz w:val="19"/>
        </w:rPr>
        <w:t>Notes</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 (before and after)</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Outlets done</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Outlets with heavy scale</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Heavy scale found. HSG274 allows a shorter interval than quarterly where the rate of fouling indicates it.</w:t>
            </w:r>
          </w:p>
        </w:tc>
      </w:tr>
    </w:tbl>
    <w:p>
      <w:pPr>
        <w:spacing w:after="0"/>
      </w:pPr>
    </w:p>
    <w:p>
      <w:pPr>
        <w:keepNext/>
        <w:spacing w:before="240"/>
      </w:pPr>
      <w:r>
        <w:rPr>
          <w:b/>
          <w:i w:val="0"/>
          <w:color w:val="1B5E52"/>
          <w:sz w:val="26"/>
        </w:rPr>
        <w:t>3. Sign-off</w:t>
      </w:r>
    </w:p>
    <w:p>
      <w:pPr>
        <w:keepNext/>
        <w:spacing w:after="20"/>
        <w:ind w:left="0"/>
      </w:pPr>
      <w:r>
        <w:rPr>
          <w:b/>
          <w:i w:val="0"/>
          <w:sz w:val="19"/>
        </w:rPr>
        <w:t>Next clean due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contact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contact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Completed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Shower Head Descaling Record. Printable copy from the SiteSurvey form library. Fill it in on a phone, with photos and signatures: sitesurvey.app/forms/shower-head-descaling-record/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Shower Head Descaling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