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Pregnancy Workplace Risk Assessment</w:t>
      </w:r>
    </w:p>
    <w:p>
      <w:r>
        <w:rPr>
          <w:b w:val="0"/>
          <w:i w:val="0"/>
          <w:color w:val="5B706A"/>
          <w:sz w:val="20"/>
        </w:rPr>
        <w:t>An individual workplace assessment recording job demands, consultation, pregnancy-related work adjustments, responsible people and review arrangements.</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records workplace controls, not a medical assessment. Record only necessary work restrictions and references, avoid clinical histories, and restrict access to personal information.</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HSE says employers must assess an individual worker’s risks after written notification of pregnancy, breastfeeding or giving birth in the previous six months. Discuss concerns, take account of medical recommendations, record findings and review as circumstances change. If risks cannot be controlled, HSE sets out adjustments, suitable alternative work and paid suspension in that order.</w:t>
            </w:r>
          </w:p>
        </w:tc>
      </w:tr>
    </w:tbl>
    <w:p>
      <w:pPr>
        <w:spacing w:after="0"/>
      </w:pPr>
    </w:p>
    <w:p>
      <w:pPr>
        <w:keepNext/>
        <w:spacing w:before="240"/>
      </w:pPr>
      <w:r>
        <w:rPr>
          <w:b/>
          <w:i w:val="0"/>
          <w:color w:val="1B5E52"/>
          <w:sz w:val="26"/>
        </w:rPr>
        <w:t>2. Work and consultation</w:t>
      </w:r>
    </w:p>
    <w:p>
      <w:pPr>
        <w:keepNext/>
        <w:spacing w:after="20"/>
        <w:ind w:left="0"/>
      </w:pPr>
      <w:r>
        <w:rPr>
          <w:b/>
          <w:i w:val="0"/>
          <w:sz w:val="19"/>
        </w:rPr>
        <w:t>Worker reference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Role, location and working pattern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written notification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Consultation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Work-related concerns raised without unnecessary medical detail</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Relevant professional advice reference, held securely</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Workplace factors</w:t>
      </w:r>
    </w:p>
    <w:p>
      <w:pPr>
        <w:keepNext/>
        <w:ind w:left="0"/>
      </w:pPr>
      <w:r>
        <w:rPr>
          <w:b/>
          <w:i w:val="0"/>
          <w:sz w:val="21"/>
        </w:rPr>
        <w:t>Work factor</w:t>
      </w:r>
      <w:r>
        <w:rPr>
          <w:b w:val="0"/>
          <w:i w:val="0"/>
          <w:color w:val="5B706A"/>
          <w:sz w:val="16"/>
        </w:rPr>
        <w:t xml:space="preserve">  (copy this block for each one)</w:t>
      </w:r>
    </w:p>
    <w:p>
      <w:pPr>
        <w:keepNext/>
        <w:spacing w:after="20"/>
        <w:ind w:left="454"/>
      </w:pPr>
      <w:r>
        <w:rPr>
          <w:b/>
          <w:i w:val="0"/>
          <w:sz w:val="19"/>
        </w:rPr>
        <w:t>Factor *</w:t>
      </w:r>
      <w:r>
        <w:rPr>
          <w:b w:val="0"/>
          <w:i w:val="0"/>
          <w:color w:val="5B706A"/>
          <w:sz w:val="16"/>
        </w:rPr>
        <w:t xml:space="preserve">  (choose one)</w:t>
      </w:r>
    </w:p>
    <w:p>
      <w:pPr>
        <w:keepNext/>
        <w:spacing w:after="0"/>
        <w:ind w:left="454"/>
      </w:pPr>
      <w:r>
        <w:rPr>
          <w:b w:val="0"/>
          <w:i w:val="0"/>
          <w:sz w:val="19"/>
        </w:rPr>
        <w:t>☐ Physical demands</w:t>
      </w:r>
    </w:p>
    <w:p>
      <w:pPr>
        <w:keepNext/>
        <w:spacing w:after="0"/>
        <w:ind w:left="454"/>
      </w:pPr>
      <w:r>
        <w:rPr>
          <w:b w:val="0"/>
          <w:i w:val="0"/>
          <w:sz w:val="19"/>
        </w:rPr>
        <w:t>☐ Hours and fatigue</w:t>
      </w:r>
    </w:p>
    <w:p>
      <w:pPr>
        <w:keepNext/>
        <w:spacing w:after="0"/>
        <w:ind w:left="454"/>
      </w:pPr>
      <w:r>
        <w:rPr>
          <w:b w:val="0"/>
          <w:i w:val="0"/>
          <w:sz w:val="19"/>
        </w:rPr>
        <w:t>☐ Substances or infection</w:t>
      </w:r>
    </w:p>
    <w:p>
      <w:pPr>
        <w:keepNext/>
        <w:spacing w:after="0"/>
        <w:ind w:left="454"/>
      </w:pPr>
      <w:r>
        <w:rPr>
          <w:b w:val="0"/>
          <w:i w:val="0"/>
          <w:sz w:val="19"/>
        </w:rPr>
        <w:t>☐ Work environment</w:t>
      </w:r>
    </w:p>
    <w:p>
      <w:pPr>
        <w:keepNext/>
        <w:spacing w:after="0"/>
        <w:ind w:left="454"/>
      </w:pPr>
      <w:r>
        <w:rPr>
          <w:b w:val="0"/>
          <w:i w:val="0"/>
          <w:sz w:val="19"/>
        </w:rPr>
        <w:t>☐ Travel or lone work</w:t>
      </w:r>
    </w:p>
    <w:p>
      <w:pPr>
        <w:keepNext w:val="0"/>
        <w:spacing w:after="120"/>
        <w:ind w:left="454"/>
      </w:pPr>
      <w:r>
        <w:rPr>
          <w:b w:val="0"/>
          <w:i w:val="0"/>
          <w:sz w:val="19"/>
        </w:rPr>
        <w:t>☐ Other</w:t>
      </w:r>
    </w:p>
    <w:p>
      <w:pPr>
        <w:keepNext/>
        <w:spacing w:after="20"/>
        <w:ind w:left="454"/>
      </w:pPr>
      <w:r>
        <w:rPr>
          <w:b/>
          <w:i w:val="0"/>
          <w:sz w:val="19"/>
        </w:rPr>
        <w:t>Task, exposure and potential harm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Existing controls and further adjustments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Responsible person *</w:t>
      </w:r>
    </w:p>
    <w:p>
      <w:pPr>
        <w:keepNext w:val="0"/>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4. Decision and review</w:t>
      </w:r>
    </w:p>
    <w:p>
      <w:pPr>
        <w:keepNext/>
        <w:spacing w:after="20"/>
        <w:ind w:left="0"/>
      </w:pPr>
      <w:r>
        <w:rPr>
          <w:b/>
          <w:i w:val="0"/>
          <w:sz w:val="19"/>
        </w:rPr>
        <w:t>Agreed changes to conditions or hours *</w:t>
      </w:r>
    </w:p>
    <w:p>
      <w:pPr>
        <w:spacing w:after="20"/>
        <w:ind w:left="0"/>
      </w:pPr>
      <w:r>
        <w:rPr>
          <w:b w:val="0"/>
          <w:i w:val="0"/>
          <w:color w:val="5B706A"/>
          <w:sz w:val="17"/>
        </w:rPr>
        <w:t>Record agreed changes to work and when their effectiveness will be reviewed. Keep unnecessary medical details out of the assessment.</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Uncontrolled risks and escalation to the employer</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Alternative work or employment decision reference, if needed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Next agreed review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Changes that bring the review forward</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How findings were shared with the worker</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Pregnancy Workplace Risk Assessment. Printable copy from the SiteSurvey form library. Fill it in on a phone, with photos and signatures: sitesurvey.app/forms/pregnancy-risk-assessment-template/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Pregnancy Workplace Risk Assessment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