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Pallet Racking Inspection</w:t>
      </w:r>
    </w:p>
    <w:p>
      <w:r>
        <w:rPr>
          <w:b w:val="0"/>
          <w:i w:val="0"/>
          <w:color w:val="5B706A"/>
          <w:sz w:val="20"/>
        </w:rPr>
        <w:t>A pallet racking inspection: damage by aisle, bay and level with green, amber and red ratings, offload actions, general checks and the date of the last expert inspection.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Inspection details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inspection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Warehouse, area or aisles inspected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responsible for racking safety (PRRS)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The named person who manages racking safety on site and sets how often it is inspected.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inspection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Regular in-house inspection (weekly or as set by the PRRS)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After an impact or reported damage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Expert inspection by a technically competent person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expert inspection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expert inspection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12 months since the expert inspection. HSE warehousing guidance (HSG76) says a technically competent person should inspect racking at intervals of not more than 12 months, alongside regular in-house inspections like this one.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Damage found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Damage categories (HSE HSG76, table 11, based on SEMA guidance). Green: within the limit, safe for further service; record it and look at it again at later inspections. Amber: hazardous damage needing action as soon as possible; once the load is removed, do not reload it until repaired. Amber damage not repaired within 4 weeks should be treated as red. Red: very serious damage; offload and isolate the area immediately until repaired.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Did you find any damage?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Damage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Aisle, bay and beam level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Component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Upright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Beam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Bracing (diagonal or horizontal)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Base plate or floor fixing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Beam connector or safety lock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Decking or pallet support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Column guard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is the damage?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Category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Green: record and watch     ☐ Amber: repair soon     ☐ Red: offload now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Amber. Do not put new loads on this rack once it is emptied, and arrange a repair within 4 weeks.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Is it labelled so it is not reloaded until repaired?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Red. Offload the affected racking now and keep it out of use until it has been repaired.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Has it been offloaded and isolated?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Repair by (who and date)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Red items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Amber items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Green items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Walk Cam: racking damage visual inspection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General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notices displayed, readable and matching the configuration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Floor fixings in place, floor not cracked or uneven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Beam safety locks fitted on every beam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Column guards and end-of-aisle protectors in place and undamaged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Uprights plumb, no visible lean or bowing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Loads within the rated capacity, pallets sound and sitting squarely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Decking, mesh and pallet supports in place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Aisles clear, no items stored in flue spaces or on the floor in front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unauthorised changes to beam levels or configuration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Overall result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No damage needing action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Repairs needed (amber)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Areas offloaded and isolated (red)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Summary for the PRRS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Pallet Racking Inspection. Printable copy from the SiteSurvey form library. Fill it in on a phone, with photos and signatures: sitesurvey.app/forms/pallet-racking-inspection-checklist/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Pallet Racking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