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Manhole Inspection</w:t>
      </w:r>
    </w:p>
    <w:p>
      <w:r>
        <w:rPr>
          <w:b w:val="0"/>
          <w:i w:val="0"/>
          <w:color w:val="5B706A"/>
          <w:sz w:val="20"/>
        </w:rPr>
        <w:t>A surface inspection of manhole and inspection chamber covers: location and use, cover, seating, frame and surround, signs of blockage or flooding, who is responsible, risk, photos and actions. No covers lifted.</w:t>
      </w:r>
    </w:p>
    <w:p>
      <w:pPr>
        <w:keepNext/>
        <w:spacing w:before="240"/>
      </w:pPr>
      <w:r>
        <w:rPr>
          <w:b/>
          <w:i w:val="0"/>
          <w:color w:val="1B5E52"/>
          <w:sz w:val="26"/>
        </w:rPr>
        <w:t>1. Site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Reason for the inspection</w:t>
      </w:r>
      <w:r>
        <w:rPr>
          <w:b w:val="0"/>
          <w:i w:val="0"/>
          <w:color w:val="5B706A"/>
          <w:sz w:val="16"/>
        </w:rPr>
        <w:t xml:space="preserve">  (choose one)</w:t>
      </w:r>
    </w:p>
    <w:p>
      <w:pPr>
        <w:ind w:left="0"/>
      </w:pPr>
      <w:r>
        <w:rPr>
          <w:b w:val="0"/>
          <w:i w:val="0"/>
          <w:sz w:val="19"/>
        </w:rPr>
        <w:t>☐ Routine     ☐ After a report of a damaged cover     ☐ After flooding or heavy rain</w:t>
      </w:r>
    </w:p>
    <w:p>
      <w:pPr>
        <w:keepNext/>
        <w:spacing w:after="20"/>
        <w:ind w:left="0"/>
      </w:pPr>
      <w:r>
        <w:rPr>
          <w:b/>
          <w:i w:val="0"/>
          <w:sz w:val="19"/>
        </w:rPr>
        <w:t>Trip intervention level for this site (mm)</w:t>
      </w:r>
    </w:p>
    <w:p>
      <w:pPr>
        <w:spacing w:after="20"/>
        <w:ind w:left="0"/>
      </w:pPr>
      <w:r>
        <w:rPr>
          <w:b w:val="0"/>
          <w:i w:val="0"/>
          <w:color w:val="5B706A"/>
          <w:sz w:val="17"/>
        </w:rPr>
        <w:t>From your site or estate maintenance policy, or the highway authority's for covers in a road or footway. The form compares each cover with it; it does not set a level.</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This is a surface check. Do not lift a cover or enter a chamber without the right competence, equipment and controls. HSE INDG258 lists sewers and enclosed drains as confined spaces, says poisonous gas can build up in sewers and manholes, and says the first duty under the Confined Spaces Regulations 1997 is to avoid entry, for example by doing the work from outside the space.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In England, since 1 October 2011 private sewers (drains shared by two or more properties) and lateral drains (serving one property but outside its own grounds) are the responsibility of the water and sewerage company. A drain serving one property within its own grounds stays the owner's responsibility (Defra).</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Covers</w:t>
      </w:r>
    </w:p>
    <w:p>
      <w:pPr>
        <w:keepNext/>
        <w:ind w:left="0"/>
      </w:pPr>
      <w:r>
        <w:rPr>
          <w:b/>
          <w:i w:val="0"/>
          <w:sz w:val="21"/>
        </w:rPr>
        <w:t>Covers by area of the site</w:t>
      </w:r>
      <w:r>
        <w:rPr>
          <w:b w:val="0"/>
          <w:i w:val="0"/>
          <w:color w:val="5B706A"/>
          <w:sz w:val="16"/>
        </w:rPr>
        <w:t xml:space="preserve">  (copy this block for each one)</w:t>
      </w:r>
    </w:p>
    <w:p>
      <w:pPr>
        <w:keepNext/>
        <w:spacing w:after="20"/>
        <w:ind w:left="454"/>
      </w:pPr>
      <w:r>
        <w:rPr>
          <w:b/>
          <w:i w:val="0"/>
          <w:sz w:val="19"/>
        </w:rPr>
        <w:t>Area of the site *</w:t>
      </w:r>
    </w:p>
    <w:p>
      <w:pPr>
        <w:spacing w:after="20"/>
        <w:ind w:left="454"/>
      </w:pPr>
      <w:r>
        <w:rPr>
          <w:b w:val="0"/>
          <w:i w:val="0"/>
          <w:color w:val="5B706A"/>
          <w:sz w:val="17"/>
        </w:rPr>
        <w:t>For example Car park, Rear yard or Footpath by block B</w:t>
      </w:r>
    </w:p>
    <w:p>
      <w:pPr>
        <w:keepNext w:val="0"/>
        <w:spacing w:after="120"/>
        <w:ind w:left="454"/>
      </w:pPr>
      <w:r>
        <w:rPr>
          <w:b w:val="0"/>
          <w:i w:val="0"/>
          <w:color w:val="9FB1A3"/>
          <w:sz w:val="19"/>
        </w:rPr>
        <w:t>______________________________________________________________________________</w:t>
      </w:r>
    </w:p>
    <w:p>
      <w:pPr>
        <w:keepNext/>
        <w:ind w:left="454"/>
      </w:pPr>
      <w:r>
        <w:rPr>
          <w:b/>
          <w:i w:val="0"/>
          <w:sz w:val="21"/>
        </w:rPr>
        <w:t>Covers in this area</w:t>
      </w:r>
      <w:r>
        <w:rPr>
          <w:b w:val="0"/>
          <w:i w:val="0"/>
          <w:color w:val="5B706A"/>
          <w:sz w:val="16"/>
        </w:rPr>
        <w:t xml:space="preserve">  (copy this block for each one)</w:t>
      </w:r>
    </w:p>
    <w:p>
      <w:pPr>
        <w:keepNext/>
        <w:spacing w:after="20"/>
        <w:ind w:left="907"/>
      </w:pPr>
      <w:r>
        <w:rPr>
          <w:b/>
          <w:i w:val="0"/>
          <w:sz w:val="19"/>
        </w:rPr>
        <w:t>Cover reference *</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Position in this area</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Position (GPS)</w:t>
      </w:r>
    </w:p>
    <w:p>
      <w:pPr>
        <w:spacing w:after="20"/>
        <w:ind w:left="907"/>
      </w:pPr>
      <w:r>
        <w:rPr>
          <w:b w:val="0"/>
          <w:i w:val="0"/>
          <w:color w:val="5B706A"/>
          <w:sz w:val="17"/>
        </w:rPr>
        <w:t>Stand at the cover and tap Mark current location, so the repair crew or the water company finds the same cover. Mark current location works on web forms today; the app version is on its way.</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Used by</w:t>
      </w:r>
      <w:r>
        <w:rPr>
          <w:b w:val="0"/>
          <w:i w:val="0"/>
          <w:color w:val="5B706A"/>
          <w:sz w:val="16"/>
        </w:rPr>
        <w:t xml:space="preserve">  (choose one)</w:t>
      </w:r>
    </w:p>
    <w:p>
      <w:pPr>
        <w:keepNext/>
        <w:spacing w:after="0"/>
        <w:ind w:left="907"/>
      </w:pPr>
      <w:r>
        <w:rPr>
          <w:b w:val="0"/>
          <w:i w:val="0"/>
          <w:sz w:val="19"/>
        </w:rPr>
        <w:t>☐ Pedestrians only</w:t>
      </w:r>
    </w:p>
    <w:p>
      <w:pPr>
        <w:keepNext/>
        <w:spacing w:after="0"/>
        <w:ind w:left="907"/>
      </w:pPr>
      <w:r>
        <w:rPr>
          <w:b w:val="0"/>
          <w:i w:val="0"/>
          <w:sz w:val="19"/>
        </w:rPr>
        <w:t>☐ Car park or yard vehicles</w:t>
      </w:r>
    </w:p>
    <w:p>
      <w:pPr>
        <w:keepNext/>
        <w:spacing w:after="0"/>
        <w:ind w:left="907"/>
      </w:pPr>
      <w:r>
        <w:rPr>
          <w:b w:val="0"/>
          <w:i w:val="0"/>
          <w:sz w:val="19"/>
        </w:rPr>
        <w:t>☐ Road traffic</w:t>
      </w:r>
    </w:p>
    <w:p>
      <w:pPr>
        <w:keepNext w:val="0"/>
        <w:spacing w:after="120"/>
        <w:ind w:left="907"/>
      </w:pPr>
      <w:r>
        <w:rPr>
          <w:b w:val="0"/>
          <w:i w:val="0"/>
          <w:sz w:val="19"/>
        </w:rPr>
        <w:t>☐ Inside a building</w:t>
      </w:r>
    </w:p>
    <w:p>
      <w:pPr>
        <w:keepNext/>
        <w:spacing w:after="20"/>
        <w:ind w:left="907"/>
      </w:pPr>
      <w:r>
        <w:rPr>
          <w:b/>
          <w:i w:val="0"/>
          <w:sz w:val="19"/>
        </w:rPr>
        <w:t>Load class marked (BS EN 124)</w:t>
      </w:r>
      <w:r>
        <w:rPr>
          <w:b w:val="0"/>
          <w:i w:val="0"/>
          <w:color w:val="5B706A"/>
          <w:sz w:val="16"/>
        </w:rPr>
        <w:t xml:space="preserve">  (choose one)</w:t>
      </w:r>
    </w:p>
    <w:p>
      <w:pPr>
        <w:ind w:left="907"/>
      </w:pPr>
      <w:r>
        <w:rPr>
          <w:b w:val="0"/>
          <w:i w:val="0"/>
          <w:sz w:val="19"/>
        </w:rPr>
        <w:t>☐ A15     ☐ B125     ☐ C250     ☐ D400     ☐ E600     ☐ F900     ☐ Not marked or unreadable</w:t>
      </w:r>
    </w:p>
    <w:tbl>
      <w:tblPr>
        <w:tblW w:type="auto" w:w="0"/>
        <w:jc w:val="left"/>
        <w:tblLook w:firstColumn="1" w:firstRow="1" w:lastColumn="0" w:lastRow="0" w:noHBand="0" w:noVBand="1" w:val="04A0"/>
      </w:tblPr>
      <w:tblGrid>
        <w:gridCol w:w="9866"/>
      </w:tblGrid>
      <w:tr>
        <w:tc>
          <w:tcPr>
            <w:tcW w:type="dxa" w:w="9866"/>
            <w:shd w:val="clear" w:color="auto" w:fill="fff6e0"/>
          </w:tcPr>
          <w:p>
            <w:pPr>
              <w:ind w:left="907"/>
            </w:pPr>
            <w:r>
              <w:rPr>
                <w:b w:val="0"/>
                <w:i w:val="0"/>
                <w:sz w:val="18"/>
              </w:rPr>
              <w:t>If applicable: The marked load class looks low for where this cover is. BS EN 124 classes covers from A15 (pedestrians and cyclists) to F900. Carriageways normally need at least D400, and car parks and yards at least B125. Check what traffic actually crosses it.</w:t>
            </w:r>
          </w:p>
        </w:tc>
      </w:tr>
    </w:tbl>
    <w:p>
      <w:pPr>
        <w:spacing w:after="0"/>
      </w:pPr>
    </w:p>
    <w:p>
      <w:pPr>
        <w:keepNext/>
        <w:spacing w:after="20"/>
        <w:ind w:left="907"/>
      </w:pPr>
      <w:r>
        <w:rPr>
          <w:b/>
          <w:i w:val="0"/>
          <w:sz w:val="19"/>
        </w:rPr>
        <w:t>Drain</w:t>
      </w:r>
      <w:r>
        <w:rPr>
          <w:b w:val="0"/>
          <w:i w:val="0"/>
          <w:color w:val="5B706A"/>
          <w:sz w:val="16"/>
        </w:rPr>
        <w:t xml:space="preserve">  (choose one)</w:t>
      </w:r>
    </w:p>
    <w:p>
      <w:pPr>
        <w:ind w:left="907"/>
      </w:pPr>
      <w:r>
        <w:rPr>
          <w:b w:val="0"/>
          <w:i w:val="0"/>
          <w:sz w:val="19"/>
        </w:rPr>
        <w:t>☐ Foul     ☐ Surface water     ☐ Combined     ☐ Not known</w:t>
      </w:r>
    </w:p>
    <w:p>
      <w:pPr>
        <w:keepNext/>
        <w:spacing w:after="20"/>
        <w:ind w:left="907"/>
      </w:pPr>
      <w:r>
        <w:rPr>
          <w:b/>
          <w:i w:val="0"/>
          <w:sz w:val="19"/>
        </w:rPr>
        <w:t>Likely responsibility</w:t>
      </w:r>
      <w:r>
        <w:rPr>
          <w:b w:val="0"/>
          <w:i w:val="0"/>
          <w:color w:val="5B706A"/>
          <w:sz w:val="16"/>
        </w:rPr>
        <w:t xml:space="preserve">  (choose one)</w:t>
      </w:r>
    </w:p>
    <w:p>
      <w:pPr>
        <w:ind w:left="907"/>
      </w:pPr>
      <w:r>
        <w:rPr>
          <w:b w:val="0"/>
          <w:i w:val="0"/>
          <w:sz w:val="19"/>
        </w:rPr>
        <w:t>☐ Site owner     ☐ Water and sewerage company     ☐ Highway authority     ☐ Not known</w:t>
      </w:r>
    </w:p>
    <w:p>
      <w:pPr>
        <w:keepNext/>
        <w:spacing w:after="20"/>
        <w:ind w:left="907"/>
      </w:pPr>
      <w:r>
        <w:rPr>
          <w:b/>
          <w:i w:val="0"/>
          <w:sz w:val="19"/>
        </w:rPr>
        <w:t>Cover: no cracks, breaks or missing pieces</w:t>
      </w:r>
      <w:r>
        <w:rPr>
          <w:b w:val="0"/>
          <w:i w:val="0"/>
          <w:color w:val="5B706A"/>
          <w:sz w:val="16"/>
        </w:rPr>
        <w:t xml:space="preserve">  (choose one)</w:t>
      </w:r>
    </w:p>
    <w:p>
      <w:pPr>
        <w:ind w:left="907"/>
      </w:pPr>
      <w:r>
        <w:rPr>
          <w:b w:val="0"/>
          <w:i w:val="0"/>
          <w:sz w:val="19"/>
        </w:rPr>
        <w:t>☐ OK     ☐ Defect</w:t>
      </w:r>
    </w:p>
    <w:p>
      <w:pPr>
        <w:keepNext/>
        <w:spacing w:after="20"/>
        <w:ind w:left="907"/>
      </w:pPr>
      <w:r>
        <w:rPr>
          <w:b/>
          <w:i w:val="0"/>
          <w:sz w:val="19"/>
        </w:rPr>
        <w:t>Sits level and does not rock</w:t>
      </w:r>
      <w:r>
        <w:rPr>
          <w:b w:val="0"/>
          <w:i w:val="0"/>
          <w:color w:val="5B706A"/>
          <w:sz w:val="16"/>
        </w:rPr>
        <w:t xml:space="preserve">  (choose one)</w:t>
      </w:r>
    </w:p>
    <w:p>
      <w:pPr>
        <w:ind w:left="907"/>
      </w:pPr>
      <w:r>
        <w:rPr>
          <w:b w:val="0"/>
          <w:i w:val="0"/>
          <w:sz w:val="19"/>
        </w:rPr>
        <w:t>☐ OK     ☐ Defect</w:t>
      </w:r>
    </w:p>
    <w:p>
      <w:pPr>
        <w:keepNext/>
        <w:spacing w:after="20"/>
        <w:ind w:left="907"/>
      </w:pPr>
      <w:r>
        <w:rPr>
          <w:b/>
          <w:i w:val="0"/>
          <w:sz w:val="19"/>
        </w:rPr>
        <w:t>Frame and surround: no sinking, cracking or loose blocks</w:t>
      </w:r>
      <w:r>
        <w:rPr>
          <w:b w:val="0"/>
          <w:i w:val="0"/>
          <w:color w:val="5B706A"/>
          <w:sz w:val="16"/>
        </w:rPr>
        <w:t xml:space="preserve">  (choose one)</w:t>
      </w:r>
    </w:p>
    <w:p>
      <w:pPr>
        <w:ind w:left="907"/>
      </w:pPr>
      <w:r>
        <w:rPr>
          <w:b w:val="0"/>
          <w:i w:val="0"/>
          <w:sz w:val="19"/>
        </w:rPr>
        <w:t>☐ OK     ☐ Defect</w:t>
      </w:r>
    </w:p>
    <w:p>
      <w:pPr>
        <w:keepNext/>
        <w:spacing w:after="20"/>
        <w:ind w:left="907"/>
      </w:pPr>
      <w:r>
        <w:rPr>
          <w:b/>
          <w:i w:val="0"/>
          <w:sz w:val="19"/>
        </w:rPr>
        <w:t>No standing water, silt or sewage staining</w:t>
      </w:r>
      <w:r>
        <w:rPr>
          <w:b w:val="0"/>
          <w:i w:val="0"/>
          <w:color w:val="5B706A"/>
          <w:sz w:val="16"/>
        </w:rPr>
        <w:t xml:space="preserve">  (choose one)</w:t>
      </w:r>
    </w:p>
    <w:p>
      <w:pPr>
        <w:ind w:left="907"/>
      </w:pPr>
      <w:r>
        <w:rPr>
          <w:b w:val="0"/>
          <w:i w:val="0"/>
          <w:sz w:val="19"/>
        </w:rPr>
        <w:t>☐ OK     ☐ Defect</w:t>
      </w:r>
    </w:p>
    <w:p>
      <w:pPr>
        <w:keepNext/>
        <w:spacing w:after="20"/>
        <w:ind w:left="907"/>
      </w:pPr>
      <w:r>
        <w:rPr>
          <w:b/>
          <w:i w:val="0"/>
          <w:sz w:val="19"/>
        </w:rPr>
        <w:t>Clear opening length (mm)</w:t>
      </w:r>
    </w:p>
    <w:p>
      <w:pPr>
        <w:spacing w:after="20"/>
        <w:ind w:left="907"/>
      </w:pPr>
      <w:r>
        <w:rPr>
          <w:b w:val="0"/>
          <w:i w:val="0"/>
          <w:color w:val="5B706A"/>
          <w:sz w:val="17"/>
        </w:rPr>
        <w:t>Inside the frame. Photograph the cover from straight above with something of known size lying flat beside it, such as an A4 sheet (297 mm long), and measure from the photo. Check with a tape before ordering a replacement.</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Clear opening width (mm)</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Step between the cover and the surround (mm)</w:t>
      </w:r>
    </w:p>
    <w:p>
      <w:pPr>
        <w:spacing w:after="20"/>
        <w:ind w:left="907"/>
      </w:pPr>
      <w:r>
        <w:rPr>
          <w:b w:val="0"/>
          <w:i w:val="0"/>
          <w:color w:val="5B706A"/>
          <w:sz w:val="17"/>
        </w:rPr>
        <w:t>The largest step up or down at the edge of the frame, with a straight edge and rule.</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Step against the trip level</w:t>
      </w:r>
      <w:r>
        <w:rPr>
          <w:b w:val="0"/>
          <w:i w:val="0"/>
          <w:color w:val="5B706A"/>
          <w:sz w:val="16"/>
        </w:rPr>
        <w:t xml:space="preserve">  (if applicable; worked out automatically in the app)</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c_trip_flag</w:t>
      </w:r>
      <w:r>
        <w:rPr>
          <w:b w:val="0"/>
          <w:i w:val="0"/>
          <w:color w:val="5B706A"/>
          <w:sz w:val="16"/>
        </w:rPr>
        <w:t xml:space="preserve">  (worked out automatically in the app)</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c_report_flag</w:t>
      </w:r>
      <w:r>
        <w:rPr>
          <w:b w:val="0"/>
          <w:i w:val="0"/>
          <w:color w:val="5B706A"/>
          <w:sz w:val="16"/>
        </w:rPr>
        <w:t xml:space="preserve">  (worked out automatically in the app)</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Sewage smell?</w:t>
      </w:r>
    </w:p>
    <w:p>
      <w:pPr>
        <w:ind w:left="907"/>
      </w:pPr>
      <w:r>
        <w:rPr>
          <w:b w:val="0"/>
          <w:i w:val="0"/>
          <w:sz w:val="19"/>
        </w:rPr>
        <w:t>☐ Yes     ☐ No</w:t>
      </w:r>
    </w:p>
    <w:p>
      <w:pPr>
        <w:keepNext/>
        <w:spacing w:after="20"/>
        <w:ind w:left="907"/>
      </w:pPr>
      <w:r>
        <w:rPr>
          <w:b/>
          <w:i w:val="0"/>
          <w:sz w:val="19"/>
        </w:rPr>
        <w:t>Result *</w:t>
      </w:r>
      <w:r>
        <w:rPr>
          <w:b w:val="0"/>
          <w:i w:val="0"/>
          <w:color w:val="5B706A"/>
          <w:sz w:val="16"/>
        </w:rPr>
        <w:t xml:space="preserve">  (choose one)</w:t>
      </w:r>
    </w:p>
    <w:p>
      <w:pPr>
        <w:ind w:left="907"/>
      </w:pPr>
      <w:r>
        <w:rPr>
          <w:b w:val="0"/>
          <w:i w:val="0"/>
          <w:sz w:val="19"/>
        </w:rPr>
        <w:t>☐ Safe     ☐ Repair needed     ☐ Dangerous: made safe and kept clear</w:t>
      </w:r>
    </w:p>
    <w:p>
      <w:pPr>
        <w:keepNext/>
        <w:spacing w:after="20"/>
        <w:ind w:left="907"/>
      </w:pPr>
      <w:r>
        <w:rPr>
          <w:b/>
          <w:i w:val="0"/>
          <w:sz w:val="19"/>
        </w:rPr>
        <w:t>What is wrong?</w:t>
      </w:r>
      <w:r>
        <w:rPr>
          <w:b w:val="0"/>
          <w:i w:val="0"/>
          <w:color w:val="5B706A"/>
          <w:sz w:val="16"/>
        </w:rPr>
        <w:t xml:space="preserve">  (if applicable)</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How it was made safe (barrier, cones, temporary cover)</w:t>
      </w:r>
      <w:r>
        <w:rPr>
          <w:b w:val="0"/>
          <w:i w:val="0"/>
          <w:color w:val="5B706A"/>
          <w:sz w:val="16"/>
        </w:rPr>
        <w:t xml:space="preserve">  (if applicable)</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Photos (from above, without lifting the cover)</w:t>
      </w:r>
      <w:r>
        <w:rPr>
          <w:b w:val="0"/>
          <w:i w:val="0"/>
          <w:color w:val="5B706A"/>
          <w:sz w:val="16"/>
        </w:rPr>
        <w:t xml:space="preserve">  (photos: attach, or note the file names)</w:t>
      </w:r>
    </w:p>
    <w:p>
      <w:pPr>
        <w:keepNext w:val="0"/>
        <w:spacing w:after="120"/>
        <w:ind w:left="907"/>
      </w:pPr>
      <w:r>
        <w:rPr>
          <w:b w:val="0"/>
          <w:i w:val="0"/>
          <w:color w:val="9FB1A3"/>
          <w:sz w:val="19"/>
        </w:rPr>
        <w:t>______________________________________________________________________________</w:t>
      </w:r>
    </w:p>
    <w:p>
      <w:pPr>
        <w:keepNext/>
        <w:spacing w:after="20"/>
        <w:ind w:left="454"/>
      </w:pPr>
      <w:r>
        <w:rPr>
          <w:b/>
          <w:i w:val="0"/>
          <w:sz w:val="19"/>
        </w:rPr>
        <w:t>This area: covers inspected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area: covers needing repair</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area: dangerous covers</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area: steps at or over the trip level</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area: defects to report to the water company or highway authority</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Covers inspected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Covers needing repair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Dangerous covers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Steps at or over the trip level</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 to report to the water company or highway authority</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broken, missing or rocking cover is a fall and trip hazard. HSE's guidance on protecting the public says people can be injured falling into manholes and that barriers or covers are needed. Keep people away and report it straight away.</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Some defective covers are likely to belong to the water and sewerage company or the highway authority. Report them and record the reference under Reported to.</w:t>
            </w:r>
          </w:p>
        </w:tc>
      </w:tr>
    </w:tbl>
    <w:p>
      <w:pPr>
        <w:spacing w:after="0"/>
      </w:pPr>
    </w:p>
    <w:p>
      <w:pPr>
        <w:keepNext/>
        <w:spacing w:after="20"/>
        <w:ind w:left="0"/>
      </w:pPr>
      <w:r>
        <w:rPr>
          <w:b/>
          <w:i w:val="0"/>
          <w:sz w:val="19"/>
        </w:rPr>
        <w:t>Walk Cam: manhole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Reported to (owner, water company or highway authority) and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inspection due</w:t>
      </w:r>
    </w:p>
    <w:p>
      <w:pPr>
        <w:spacing w:after="20"/>
        <w:ind w:left="0"/>
      </w:pPr>
      <w:r>
        <w:rPr>
          <w:b w:val="0"/>
          <w:i w:val="0"/>
          <w:color w:val="5B706A"/>
          <w:sz w:val="17"/>
        </w:rPr>
        <w:t>Set by the site owner or duty holder.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the next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inspection date is before the inspection date. Check the date.</w:t>
            </w:r>
          </w:p>
        </w:tc>
      </w:tr>
    </w:tbl>
    <w:p>
      <w:pPr>
        <w:spacing w:after="0"/>
      </w:pP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Manhole Inspection. Printable copy from the SiteSurvey form library. Fill it in on a phone, with photos and signatures: sitesurvey.app/forms/manhole-inspection-checklist/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Manhole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