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LOLER Thorough Examination Record</w:t>
      </w:r>
    </w:p>
    <w:p>
      <w:r>
        <w:rPr>
          <w:b w:val="0"/>
          <w:i w:val="0"/>
          <w:color w:val="5B706A"/>
          <w:sz w:val="20"/>
        </w:rPr>
        <w:t>A LOLER thorough examination record: each item of lifting equipment with its identity, SWL, the basis of the examination, defects, whether they are dangerous, the next examination date and the examiner's declaration.</w:t>
      </w:r>
    </w:p>
    <w:p>
      <w:pPr>
        <w:keepNext/>
        <w:spacing w:before="240"/>
      </w:pPr>
      <w:r>
        <w:rPr>
          <w:b/>
          <w:i w:val="0"/>
          <w:color w:val="1B5E52"/>
          <w:sz w:val="26"/>
        </w:rPr>
        <w:t>1. Examination</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Examination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Competent person (examiner)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Employer the report is for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Employer address</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LOLER regulation 9: where lifting equipment is exposed to conditions that cause deterioration liable to result in dangerous situations, it must be thoroughly examined at least every 6 months if it lifts people or is a lifting accessory, at least every 12 months for other lifting equipment, or in line with an examination scheme drawn up by a competent person. It must also be examined each time exceptional circumstances liable to affect its safety have occurred, and, where its safety depends on how it is installed, after installation and before first use.</w:t>
            </w:r>
          </w:p>
        </w:tc>
      </w:tr>
    </w:tbl>
    <w:p>
      <w:pPr>
        <w:spacing w:after="0"/>
      </w:pPr>
    </w:p>
    <w:p>
      <w:pPr>
        <w:keepNext/>
        <w:spacing w:before="240"/>
      </w:pPr>
      <w:r>
        <w:rPr>
          <w:b/>
          <w:i w:val="0"/>
          <w:color w:val="1B5E52"/>
          <w:sz w:val="26"/>
        </w:rPr>
        <w:t>2. Equipment</w:t>
      </w:r>
    </w:p>
    <w:p>
      <w:pPr>
        <w:keepNext/>
        <w:ind w:left="0"/>
      </w:pPr>
      <w:r>
        <w:rPr>
          <w:b/>
          <w:i w:val="0"/>
          <w:sz w:val="21"/>
        </w:rPr>
        <w:t>Equipment examined</w:t>
      </w:r>
      <w:r>
        <w:rPr>
          <w:b w:val="0"/>
          <w:i w:val="0"/>
          <w:color w:val="5B706A"/>
          <w:sz w:val="16"/>
        </w:rPr>
        <w:t xml:space="preserve">  (copy this block for each one)</w:t>
      </w:r>
    </w:p>
    <w:p>
      <w:pPr>
        <w:keepNext/>
        <w:spacing w:after="20"/>
        <w:ind w:left="454"/>
      </w:pPr>
      <w:r>
        <w:rPr>
          <w:b/>
          <w:i w:val="0"/>
          <w:sz w:val="19"/>
        </w:rPr>
        <w:t>Identification or asset number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plate or tag</w:t>
      </w:r>
    </w:p>
    <w:p>
      <w:pPr>
        <w:spacing w:after="20"/>
        <w:ind w:left="454"/>
      </w:pPr>
      <w:r>
        <w:rPr>
          <w:b w:val="0"/>
          <w:i w:val="0"/>
          <w:color w:val="5B706A"/>
          <w:sz w:val="17"/>
        </w:rPr>
        <w:t>Scanned in the SiteSurvey app. On paper, write the numbers: serial number, asset number, swl.</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 *</w:t>
      </w:r>
      <w:r>
        <w:rPr>
          <w:b w:val="0"/>
          <w:i w:val="0"/>
          <w:color w:val="5B706A"/>
          <w:sz w:val="16"/>
        </w:rPr>
        <w:t xml:space="preserve">  (choose one)</w:t>
      </w:r>
    </w:p>
    <w:p>
      <w:pPr>
        <w:keepNext/>
        <w:spacing w:after="0"/>
        <w:ind w:left="454"/>
      </w:pPr>
      <w:r>
        <w:rPr>
          <w:b w:val="0"/>
          <w:i w:val="0"/>
          <w:sz w:val="19"/>
        </w:rPr>
        <w:t>☐ Hoist</w:t>
      </w:r>
    </w:p>
    <w:p>
      <w:pPr>
        <w:keepNext/>
        <w:spacing w:after="0"/>
        <w:ind w:left="454"/>
      </w:pPr>
      <w:r>
        <w:rPr>
          <w:b w:val="0"/>
          <w:i w:val="0"/>
          <w:sz w:val="19"/>
        </w:rPr>
        <w:t>☐ Overhead crane</w:t>
      </w:r>
    </w:p>
    <w:p>
      <w:pPr>
        <w:keepNext/>
        <w:spacing w:after="0"/>
        <w:ind w:left="454"/>
      </w:pPr>
      <w:r>
        <w:rPr>
          <w:b w:val="0"/>
          <w:i w:val="0"/>
          <w:sz w:val="19"/>
        </w:rPr>
        <w:t>☐ Mobile crane</w:t>
      </w:r>
    </w:p>
    <w:p>
      <w:pPr>
        <w:keepNext/>
        <w:spacing w:after="0"/>
        <w:ind w:left="454"/>
      </w:pPr>
      <w:r>
        <w:rPr>
          <w:b w:val="0"/>
          <w:i w:val="0"/>
          <w:sz w:val="19"/>
        </w:rPr>
        <w:t>☐ Forklift mast and chains</w:t>
      </w:r>
    </w:p>
    <w:p>
      <w:pPr>
        <w:keepNext/>
        <w:spacing w:after="0"/>
        <w:ind w:left="454"/>
      </w:pPr>
      <w:r>
        <w:rPr>
          <w:b w:val="0"/>
          <w:i w:val="0"/>
          <w:sz w:val="19"/>
        </w:rPr>
        <w:t>☐ MEWP</w:t>
      </w:r>
    </w:p>
    <w:p>
      <w:pPr>
        <w:keepNext/>
        <w:spacing w:after="0"/>
        <w:ind w:left="454"/>
      </w:pPr>
      <w:r>
        <w:rPr>
          <w:b w:val="0"/>
          <w:i w:val="0"/>
          <w:sz w:val="19"/>
        </w:rPr>
        <w:t>☐ Passenger or goods lift</w:t>
      </w:r>
    </w:p>
    <w:p>
      <w:pPr>
        <w:keepNext/>
        <w:spacing w:after="0"/>
        <w:ind w:left="454"/>
      </w:pPr>
      <w:r>
        <w:rPr>
          <w:b w:val="0"/>
          <w:i w:val="0"/>
          <w:sz w:val="19"/>
        </w:rPr>
        <w:t>☐ Vehicle tail lift</w:t>
      </w:r>
    </w:p>
    <w:p>
      <w:pPr>
        <w:keepNext/>
        <w:spacing w:after="0"/>
        <w:ind w:left="454"/>
      </w:pPr>
      <w:r>
        <w:rPr>
          <w:b w:val="0"/>
          <w:i w:val="0"/>
          <w:sz w:val="19"/>
        </w:rPr>
        <w:t>☐ Patient hoist</w:t>
      </w:r>
    </w:p>
    <w:p>
      <w:pPr>
        <w:keepNext/>
        <w:spacing w:after="0"/>
        <w:ind w:left="454"/>
      </w:pPr>
      <w:r>
        <w:rPr>
          <w:b w:val="0"/>
          <w:i w:val="0"/>
          <w:sz w:val="19"/>
        </w:rPr>
        <w:t>☐ Lifting accessory (sling, shackle, eyebolt)</w:t>
      </w:r>
    </w:p>
    <w:p>
      <w:pPr>
        <w:keepNext w:val="0"/>
        <w:spacing w:after="120"/>
        <w:ind w:left="454"/>
      </w:pPr>
      <w:r>
        <w:rPr>
          <w:b w:val="0"/>
          <w:i w:val="0"/>
          <w:sz w:val="19"/>
        </w:rPr>
        <w:t>☐ Other</w:t>
      </w:r>
    </w:p>
    <w:p>
      <w:pPr>
        <w:keepNext/>
        <w:spacing w:after="20"/>
        <w:ind w:left="454"/>
      </w:pPr>
      <w:r>
        <w:rPr>
          <w:b/>
          <w:i w:val="0"/>
          <w:sz w:val="19"/>
        </w:rPr>
        <w:t>Location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Safe working load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Date of manufacture (if known)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Date of the last thorough examination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Used to lift people?</w:t>
      </w:r>
    </w:p>
    <w:p>
      <w:pPr>
        <w:ind w:left="454"/>
      </w:pPr>
      <w:r>
        <w:rPr>
          <w:b w:val="0"/>
          <w:i w:val="0"/>
          <w:sz w:val="19"/>
        </w:rPr>
        <w:t>☐ Yes     ☐ No</w:t>
      </w:r>
    </w:p>
    <w:p>
      <w:pPr>
        <w:keepNext/>
        <w:spacing w:after="20"/>
        <w:ind w:left="454"/>
      </w:pPr>
      <w:r>
        <w:rPr>
          <w:b/>
          <w:i w:val="0"/>
          <w:sz w:val="19"/>
        </w:rPr>
        <w:t>Examination</w:t>
      </w:r>
      <w:r>
        <w:rPr>
          <w:b w:val="0"/>
          <w:i w:val="0"/>
          <w:color w:val="5B706A"/>
          <w:sz w:val="16"/>
        </w:rPr>
        <w:t xml:space="preserve">  (choose one)</w:t>
      </w:r>
    </w:p>
    <w:p>
      <w:pPr>
        <w:keepNext/>
        <w:spacing w:after="0"/>
        <w:ind w:left="454"/>
      </w:pPr>
      <w:r>
        <w:rPr>
          <w:b w:val="0"/>
          <w:i w:val="0"/>
          <w:sz w:val="19"/>
        </w:rPr>
        <w:t>☐ Every 6 months</w:t>
      </w:r>
    </w:p>
    <w:p>
      <w:pPr>
        <w:keepNext/>
        <w:spacing w:after="0"/>
        <w:ind w:left="454"/>
      </w:pPr>
      <w:r>
        <w:rPr>
          <w:b w:val="0"/>
          <w:i w:val="0"/>
          <w:sz w:val="19"/>
        </w:rPr>
        <w:t>☐ Every 12 months</w:t>
      </w:r>
    </w:p>
    <w:p>
      <w:pPr>
        <w:keepNext/>
        <w:spacing w:after="0"/>
        <w:ind w:left="454"/>
      </w:pPr>
      <w:r>
        <w:rPr>
          <w:b w:val="0"/>
          <w:i w:val="0"/>
          <w:sz w:val="19"/>
        </w:rPr>
        <w:t>☐ In line with an examination scheme</w:t>
      </w:r>
    </w:p>
    <w:p>
      <w:pPr>
        <w:keepNext/>
        <w:spacing w:after="0"/>
        <w:ind w:left="454"/>
      </w:pPr>
      <w:r>
        <w:rPr>
          <w:b w:val="0"/>
          <w:i w:val="0"/>
          <w:sz w:val="19"/>
        </w:rPr>
        <w:t>☐ After exceptional circumstances</w:t>
      </w:r>
    </w:p>
    <w:p>
      <w:pPr>
        <w:keepNext w:val="0"/>
        <w:spacing w:after="120"/>
        <w:ind w:left="454"/>
      </w:pPr>
      <w:r>
        <w:rPr>
          <w:b w:val="0"/>
          <w:i w:val="0"/>
          <w:sz w:val="19"/>
        </w:rPr>
        <w:t>☐ After installation, before first use</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Equipment for lifting people, and lifting accessories, need examining at least every 6 months unless an examination scheme says otherwise.</w:t>
            </w:r>
          </w:p>
        </w:tc>
      </w:tr>
    </w:tbl>
    <w:p>
      <w:pPr>
        <w:spacing w:after="0"/>
      </w:pP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Safe to use     ☐ Defect to fix by a set date     ☐ Dangerous defect: do not use</w:t>
      </w:r>
    </w:p>
    <w:p>
      <w:pPr>
        <w:keepNext/>
        <w:spacing w:after="20"/>
        <w:ind w:left="454"/>
      </w:pPr>
      <w:r>
        <w:rPr>
          <w:b/>
          <w:i w:val="0"/>
          <w:sz w:val="19"/>
        </w:rPr>
        <w:t>Defects found and repairs needed</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Fix by</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Dangerous defect. The examiner must tell the employer straight away, and where there is an existing or imminent risk of serious personal injury, send a copy of the report to the enforcing authority as soon as practicable. The employer must make sure the equipment is not used until the defect is put right.</w:t>
            </w:r>
          </w:p>
        </w:tc>
      </w:tr>
    </w:tbl>
    <w:p>
      <w:pPr>
        <w:spacing w:after="0"/>
      </w:pPr>
    </w:p>
    <w:p>
      <w:pPr>
        <w:keepNext/>
        <w:spacing w:after="20"/>
        <w:ind w:left="454"/>
      </w:pPr>
      <w:r>
        <w:rPr>
          <w:b/>
          <w:i w:val="0"/>
          <w:sz w:val="19"/>
        </w:rPr>
        <w:t>Next thorough examination due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Items with a dangerous defect</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Items with defects to fix</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Declaration</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LOLER regulation 10: the examiner makes an authenticated written report containing the information in Schedule 1, as soon as practicable, for the employer and for anyone the equipment is hired or leased from.</w:t>
            </w:r>
          </w:p>
        </w:tc>
      </w:tr>
    </w:tbl>
    <w:p>
      <w:pPr>
        <w:spacing w:after="0"/>
      </w:pPr>
    </w:p>
    <w:p>
      <w:pPr>
        <w:keepNext/>
        <w:spacing w:after="20"/>
        <w:ind w:left="0"/>
      </w:pPr>
      <w:r>
        <w:rPr>
          <w:b/>
          <w:i w:val="0"/>
          <w:sz w:val="19"/>
        </w:rPr>
        <w:t>Examiner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Examiner qualifications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Examiner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Received for the employer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LOLER Thorough Examination Record. Printable copy from the SiteSurvey form library. Fill it in on a phone, with photos and signatures: sitesurvey.app/forms/loler-inspection-checklist/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LOLER Thorough Examination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