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Linen inventory sheet</w:t>
      </w:r>
    </w:p>
    <w:p>
      <w:r>
        <w:t>Count linen by item and location, separating clean stock, items in use, laundry stock and damaged items, with discrepancies and follow-up.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Count scope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Premises or department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Count cutoff time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Stock movement controls during count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Linen counts</w:t>
      </w:r>
    </w:p>
    <w:p>
      <w:pPr>
        <w:pStyle w:val="Heading2"/>
      </w:pPr>
      <w:r>
        <w:t>Linen items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Linen item and size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Counting unit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Clean stock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In use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At laundry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Damaged or quarantined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Expected total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Reconciliation and discrepancy explanation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Counts are entered figures. Totals and discrepancies are not calculated automatically. Keep damaged stock separate and explain adjustments.</w:t>
      </w:r>
    </w:p>
    <w:p>
      <w:r>
        <w:br w:type="page"/>
      </w:r>
    </w:p>
    <w:p>
      <w:pPr>
        <w:pStyle w:val="Heading1"/>
      </w:pPr>
      <w:r>
        <w:t>Reconciliation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Linen inventory sheet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Linen inventory sheet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