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Landlord Gas Safety Record</w:t>
      </w:r>
    </w:p>
    <w:p>
      <w:r>
        <w:rPr>
          <w:b w:val="0"/>
          <w:i w:val="0"/>
          <w:color w:val="5B706A"/>
          <w:sz w:val="20"/>
        </w:rPr>
        <w:t>A landlord gas safety site record: every appliance and flue with its checks, defects and remedial action, the installation checks, the engineer's Gas Safe number and the details regulation 36 requires.</w:t>
      </w:r>
    </w:p>
    <w:p>
      <w:pPr>
        <w:keepNext/>
        <w:spacing w:before="240"/>
      </w:pPr>
      <w:r>
        <w:rPr>
          <w:b/>
          <w:i w:val="0"/>
          <w:color w:val="1B5E52"/>
          <w:sz w:val="26"/>
        </w:rPr>
        <w:t>1. Property and engineer</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check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Landlord or agent, name and address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Tenant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Gas Safe registration number (business)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licence number</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Gas Safety (Installation and Use) Regulations 1998, regulation 36. Landlords must have each appliance and flue checked for safety within 12 months of installation and then at least every 12 months, by a Gas Safe registered engineer. Give a copy of the record to existing tenants within 28 days of the check, and to new tenants before they move in. Keep it until two further checks have been made.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form records the information regulation 36 requires. Many engineers issue the formal record from their own certification software.</w:t>
            </w:r>
          </w:p>
        </w:tc>
      </w:tr>
    </w:tbl>
    <w:p>
      <w:pPr>
        <w:spacing w:after="0"/>
      </w:pPr>
    </w:p>
    <w:p>
      <w:pPr>
        <w:keepNext/>
        <w:spacing w:before="240"/>
      </w:pPr>
      <w:r>
        <w:rPr>
          <w:b/>
          <w:i w:val="0"/>
          <w:color w:val="1B5E52"/>
          <w:sz w:val="26"/>
        </w:rPr>
        <w:t>2. Appliances and flues</w:t>
      </w:r>
    </w:p>
    <w:p>
      <w:pPr>
        <w:keepNext/>
        <w:ind w:left="0"/>
      </w:pPr>
      <w:r>
        <w:rPr>
          <w:b/>
          <w:i w:val="0"/>
          <w:sz w:val="21"/>
        </w:rPr>
        <w:t>Appliances checked</w:t>
      </w:r>
      <w:r>
        <w:rPr>
          <w:b w:val="0"/>
          <w:i w:val="0"/>
          <w:color w:val="5B706A"/>
          <w:sz w:val="16"/>
        </w:rPr>
        <w:t xml:space="preserve">  (copy this block for each one)</w:t>
      </w:r>
    </w:p>
    <w:p>
      <w:pPr>
        <w:keepNext/>
        <w:spacing w:after="20"/>
        <w:ind w:left="454"/>
      </w:pPr>
      <w:r>
        <w:rPr>
          <w:b/>
          <w:i w:val="0"/>
          <w:sz w:val="19"/>
        </w:rPr>
        <w:t>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 *</w:t>
      </w:r>
      <w:r>
        <w:rPr>
          <w:b w:val="0"/>
          <w:i w:val="0"/>
          <w:color w:val="5B706A"/>
          <w:sz w:val="16"/>
        </w:rPr>
        <w:t xml:space="preserve">  (choose one)</w:t>
      </w:r>
    </w:p>
    <w:p>
      <w:pPr>
        <w:keepNext/>
        <w:spacing w:after="0"/>
        <w:ind w:left="454"/>
      </w:pPr>
      <w:r>
        <w:rPr>
          <w:b w:val="0"/>
          <w:i w:val="0"/>
          <w:sz w:val="19"/>
        </w:rPr>
        <w:t>☐ Boiler</w:t>
      </w:r>
    </w:p>
    <w:p>
      <w:pPr>
        <w:keepNext/>
        <w:spacing w:after="0"/>
        <w:ind w:left="454"/>
      </w:pPr>
      <w:r>
        <w:rPr>
          <w:b w:val="0"/>
          <w:i w:val="0"/>
          <w:sz w:val="19"/>
        </w:rPr>
        <w:t>☐ Gas fire</w:t>
      </w:r>
    </w:p>
    <w:p>
      <w:pPr>
        <w:keepNext/>
        <w:spacing w:after="0"/>
        <w:ind w:left="454"/>
      </w:pPr>
      <w:r>
        <w:rPr>
          <w:b w:val="0"/>
          <w:i w:val="0"/>
          <w:sz w:val="19"/>
        </w:rPr>
        <w:t>☐ Cooker or hob</w:t>
      </w:r>
    </w:p>
    <w:p>
      <w:pPr>
        <w:keepNext/>
        <w:spacing w:after="0"/>
        <w:ind w:left="454"/>
      </w:pPr>
      <w:r>
        <w:rPr>
          <w:b w:val="0"/>
          <w:i w:val="0"/>
          <w:sz w:val="19"/>
        </w:rPr>
        <w:t>☐ Water heater</w:t>
      </w:r>
    </w:p>
    <w:p>
      <w:pPr>
        <w:keepNext/>
        <w:spacing w:after="0"/>
        <w:ind w:left="454"/>
      </w:pPr>
      <w:r>
        <w:rPr>
          <w:b w:val="0"/>
          <w:i w:val="0"/>
          <w:sz w:val="19"/>
        </w:rPr>
        <w:t>☐ Warm air heater</w:t>
      </w:r>
    </w:p>
    <w:p>
      <w:pPr>
        <w:keepNext w:val="0"/>
        <w:spacing w:after="120"/>
        <w:ind w:left="454"/>
      </w:pPr>
      <w:r>
        <w:rPr>
          <w:b w:val="0"/>
          <w:i w:val="0"/>
          <w:sz w:val="19"/>
        </w:rPr>
        <w:t>☐ Other</w:t>
      </w:r>
    </w:p>
    <w:p>
      <w:pPr>
        <w:keepNext/>
        <w:spacing w:after="20"/>
        <w:ind w:left="454"/>
      </w:pPr>
      <w:r>
        <w:rPr>
          <w:b/>
          <w:i w:val="0"/>
          <w:sz w:val="19"/>
        </w:rPr>
        <w:t>Make and model</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data plate</w:t>
      </w:r>
    </w:p>
    <w:p>
      <w:pPr>
        <w:spacing w:after="20"/>
        <w:ind w:left="454"/>
      </w:pPr>
      <w:r>
        <w:rPr>
          <w:b w:val="0"/>
          <w:i w:val="0"/>
          <w:color w:val="5B706A"/>
          <w:sz w:val="17"/>
        </w:rPr>
        <w:t>Scanned in the SiteSurvey app. On paper, write the numbers: serial number, model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Owned by the landlord?</w:t>
      </w:r>
    </w:p>
    <w:p>
      <w:pPr>
        <w:ind w:left="454"/>
      </w:pPr>
      <w:r>
        <w:rPr>
          <w:b w:val="0"/>
          <w:i w:val="0"/>
          <w:sz w:val="19"/>
        </w:rPr>
        <w:t>☐ Yes     ☐ No</w:t>
      </w:r>
    </w:p>
    <w:p>
      <w:pPr>
        <w:keepNext/>
        <w:spacing w:after="20"/>
        <w:ind w:left="454"/>
      </w:pPr>
      <w:r>
        <w:rPr>
          <w:b/>
          <w:i w:val="0"/>
          <w:sz w:val="19"/>
        </w:rPr>
        <w:t>Flue type</w:t>
      </w:r>
      <w:r>
        <w:rPr>
          <w:b w:val="0"/>
          <w:i w:val="0"/>
          <w:color w:val="5B706A"/>
          <w:sz w:val="16"/>
        </w:rPr>
        <w:t xml:space="preserve">  (choose one)</w:t>
      </w:r>
    </w:p>
    <w:p>
      <w:pPr>
        <w:ind w:left="454"/>
      </w:pPr>
      <w:r>
        <w:rPr>
          <w:b w:val="0"/>
          <w:i w:val="0"/>
          <w:sz w:val="19"/>
        </w:rPr>
        <w:t>☐ Room sealed     ☐ Open flue     ☐ Flueless     ☐ Balanced flue</w:t>
      </w:r>
    </w:p>
    <w:p>
      <w:pPr>
        <w:keepNext/>
        <w:spacing w:after="20"/>
        <w:ind w:left="454"/>
      </w:pPr>
      <w:r>
        <w:rPr>
          <w:b/>
          <w:i w:val="0"/>
          <w:sz w:val="19"/>
        </w:rPr>
        <w:t>Operating pressure or heat input</w:t>
      </w:r>
    </w:p>
    <w:p>
      <w:pPr>
        <w:spacing w:after="20"/>
        <w:ind w:left="454"/>
      </w:pPr>
      <w:r>
        <w:rPr>
          <w:b w:val="0"/>
          <w:i w:val="0"/>
          <w:color w:val="5B706A"/>
          <w:sz w:val="17"/>
        </w:rPr>
        <w:t>Or the combustion performance, where it is not reasonably practicable to examine these.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Safety devices operate correctly</w:t>
      </w:r>
      <w:r>
        <w:rPr>
          <w:b w:val="0"/>
          <w:i w:val="0"/>
          <w:color w:val="5B706A"/>
          <w:sz w:val="16"/>
        </w:rPr>
        <w:t xml:space="preserve">  (choose one)</w:t>
      </w:r>
    </w:p>
    <w:p>
      <w:pPr>
        <w:ind w:left="454"/>
      </w:pPr>
      <w:r>
        <w:rPr>
          <w:b w:val="0"/>
          <w:i w:val="0"/>
          <w:sz w:val="19"/>
        </w:rPr>
        <w:t>☐ Pass     ☐ Fail     ☐ Not applicable</w:t>
      </w:r>
    </w:p>
    <w:p>
      <w:pPr>
        <w:keepNext/>
        <w:spacing w:after="20"/>
        <w:ind w:left="454"/>
      </w:pPr>
      <w:r>
        <w:rPr>
          <w:b/>
          <w:i w:val="0"/>
          <w:sz w:val="19"/>
        </w:rPr>
        <w:t>Ventilation satisfactory</w:t>
      </w:r>
      <w:r>
        <w:rPr>
          <w:b w:val="0"/>
          <w:i w:val="0"/>
          <w:color w:val="5B706A"/>
          <w:sz w:val="16"/>
        </w:rPr>
        <w:t xml:space="preserve">  (choose one)</w:t>
      </w:r>
    </w:p>
    <w:p>
      <w:pPr>
        <w:ind w:left="454"/>
      </w:pPr>
      <w:r>
        <w:rPr>
          <w:b w:val="0"/>
          <w:i w:val="0"/>
          <w:sz w:val="19"/>
        </w:rPr>
        <w:t>☐ Yes     ☐ No     ☐ Not applicable</w:t>
      </w:r>
    </w:p>
    <w:p>
      <w:pPr>
        <w:keepNext/>
        <w:spacing w:after="20"/>
        <w:ind w:left="454"/>
      </w:pPr>
      <w:r>
        <w:rPr>
          <w:b/>
          <w:i w:val="0"/>
          <w:sz w:val="19"/>
        </w:rPr>
        <w:t>Flue visual condition satisfactory</w:t>
      </w:r>
      <w:r>
        <w:rPr>
          <w:b w:val="0"/>
          <w:i w:val="0"/>
          <w:color w:val="5B706A"/>
          <w:sz w:val="16"/>
        </w:rPr>
        <w:t xml:space="preserve">  (choose one)</w:t>
      </w:r>
    </w:p>
    <w:p>
      <w:pPr>
        <w:ind w:left="454"/>
      </w:pPr>
      <w:r>
        <w:rPr>
          <w:b w:val="0"/>
          <w:i w:val="0"/>
          <w:sz w:val="19"/>
        </w:rPr>
        <w:t>☐ Yes     ☐ No     ☐ Not applicable</w:t>
      </w:r>
    </w:p>
    <w:p>
      <w:pPr>
        <w:keepNext/>
        <w:spacing w:after="20"/>
        <w:ind w:left="454"/>
      </w:pPr>
      <w:r>
        <w:rPr>
          <w:b/>
          <w:i w:val="0"/>
          <w:sz w:val="19"/>
        </w:rPr>
        <w:t>Flue performance test (spillage or flue flow)</w:t>
      </w:r>
      <w:r>
        <w:rPr>
          <w:b w:val="0"/>
          <w:i w:val="0"/>
          <w:color w:val="5B706A"/>
          <w:sz w:val="16"/>
        </w:rPr>
        <w:t xml:space="preserve">  (choose one)</w:t>
      </w:r>
    </w:p>
    <w:p>
      <w:pPr>
        <w:ind w:left="454"/>
      </w:pPr>
      <w:r>
        <w:rPr>
          <w:b w:val="0"/>
          <w:i w:val="0"/>
          <w:sz w:val="19"/>
        </w:rPr>
        <w:t>☐ Pass     ☐ Fail     ☐ Not applicable</w:t>
      </w:r>
    </w:p>
    <w:p>
      <w:pPr>
        <w:keepNext/>
        <w:spacing w:after="20"/>
        <w:ind w:left="454"/>
      </w:pPr>
      <w:r>
        <w:rPr>
          <w:b/>
          <w:i w:val="0"/>
          <w:sz w:val="19"/>
        </w:rPr>
        <w:t>Combustion analyser reading (CO ppm, CO/CO₂ ratio)</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Appliance serviced?</w:t>
      </w:r>
    </w:p>
    <w:p>
      <w:pPr>
        <w:ind w:left="454"/>
      </w:pPr>
      <w:r>
        <w:rPr>
          <w:b w:val="0"/>
          <w:i w:val="0"/>
          <w:sz w:val="19"/>
        </w:rPr>
        <w:t>☐ Yes     ☐ No</w:t>
      </w:r>
    </w:p>
    <w:p>
      <w:pPr>
        <w:keepNext/>
        <w:spacing w:after="20"/>
        <w:ind w:left="454"/>
      </w:pPr>
      <w:r>
        <w:rPr>
          <w:b/>
          <w:i w:val="0"/>
          <w:sz w:val="19"/>
        </w:rPr>
        <w:t>Safe to use?</w:t>
      </w:r>
    </w:p>
    <w:p>
      <w:pPr>
        <w:ind w:left="454"/>
      </w:pPr>
      <w:r>
        <w:rPr>
          <w:b w:val="0"/>
          <w:i w:val="0"/>
          <w:sz w:val="19"/>
        </w:rPr>
        <w:t>☐ Yes     ☐ No</w:t>
      </w:r>
    </w:p>
    <w:p>
      <w:pPr>
        <w:keepNext/>
        <w:spacing w:after="20"/>
        <w:ind w:left="454"/>
      </w:pPr>
      <w:r>
        <w:rPr>
          <w:b/>
          <w:i w:val="0"/>
          <w:sz w:val="19"/>
        </w:rPr>
        <w:t>Unsafe situation</w:t>
      </w:r>
      <w:r>
        <w:rPr>
          <w:b w:val="0"/>
          <w:i w:val="0"/>
          <w:color w:val="5B706A"/>
          <w:sz w:val="16"/>
        </w:rPr>
        <w:t xml:space="preserve">  (if applicable; choose one)</w:t>
      </w:r>
    </w:p>
    <w:p>
      <w:pPr>
        <w:ind w:left="454"/>
      </w:pPr>
      <w:r>
        <w:rPr>
          <w:b w:val="0"/>
          <w:i w:val="0"/>
          <w:sz w:val="19"/>
        </w:rPr>
        <w:t>☐ At risk     ☐ Immediately dangerous</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Unsafe appliance. Follow the Gas Industry Unsafe Situations Procedure, tell the responsible person, and record the warning label or notice issued.</w:t>
            </w:r>
          </w:p>
        </w:tc>
      </w:tr>
    </w:tbl>
    <w:p>
      <w:pPr>
        <w:spacing w:after="0"/>
      </w:pPr>
    </w:p>
    <w:p>
      <w:pPr>
        <w:keepNext/>
        <w:spacing w:after="20"/>
        <w:ind w:left="454"/>
      </w:pPr>
      <w:r>
        <w:rPr>
          <w:b/>
          <w:i w:val="0"/>
          <w:sz w:val="19"/>
        </w:rPr>
        <w:t>Safety defect identified</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Remedial action taken</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Appliances not safe to use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Installation</w:t>
      </w:r>
    </w:p>
    <w:p>
      <w:pPr>
        <w:keepNext/>
        <w:spacing w:after="20"/>
        <w:ind w:left="0"/>
      </w:pPr>
      <w:r>
        <w:rPr>
          <w:b/>
          <w:i w:val="0"/>
          <w:sz w:val="19"/>
        </w:rPr>
        <w:t>Gas tightness test</w:t>
      </w:r>
      <w:r>
        <w:rPr>
          <w:b w:val="0"/>
          <w:i w:val="0"/>
          <w:color w:val="5B706A"/>
          <w:sz w:val="16"/>
        </w:rPr>
        <w:t xml:space="preserve">  (choose one)</w:t>
      </w:r>
    </w:p>
    <w:p>
      <w:pPr>
        <w:ind w:left="0"/>
      </w:pPr>
      <w:r>
        <w:rPr>
          <w:b w:val="0"/>
          <w:i w:val="0"/>
          <w:sz w:val="19"/>
        </w:rPr>
        <w:t>☐ Pass     ☐ Fail     ☐ Not done</w:t>
      </w:r>
    </w:p>
    <w:p>
      <w:pPr>
        <w:keepNext/>
        <w:spacing w:after="20"/>
        <w:ind w:left="0"/>
      </w:pPr>
      <w:r>
        <w:rPr>
          <w:b/>
          <w:i w:val="0"/>
          <w:sz w:val="19"/>
        </w:rPr>
        <w:t>Emergency control valve accessible?</w:t>
      </w:r>
    </w:p>
    <w:p>
      <w:pPr>
        <w:ind w:left="0"/>
      </w:pPr>
      <w:r>
        <w:rPr>
          <w:b w:val="0"/>
          <w:i w:val="0"/>
          <w:sz w:val="19"/>
        </w:rPr>
        <w:t>☐ Yes     ☐ No</w:t>
      </w:r>
    </w:p>
    <w:p>
      <w:pPr>
        <w:keepNext/>
        <w:spacing w:after="20"/>
        <w:ind w:left="0"/>
      </w:pPr>
      <w:r>
        <w:rPr>
          <w:b/>
          <w:i w:val="0"/>
          <w:sz w:val="19"/>
        </w:rPr>
        <w:t>Protective equipotential bonding present?</w:t>
      </w:r>
    </w:p>
    <w:p>
      <w:pPr>
        <w:ind w:left="0"/>
      </w:pPr>
      <w:r>
        <w:rPr>
          <w:b w:val="0"/>
          <w:i w:val="0"/>
          <w:sz w:val="19"/>
        </w:rPr>
        <w:t>☐ Yes     ☐ No</w:t>
      </w:r>
    </w:p>
    <w:p>
      <w:pPr>
        <w:keepNext/>
        <w:spacing w:after="20"/>
        <w:ind w:left="0"/>
      </w:pPr>
      <w:r>
        <w:rPr>
          <w:b/>
          <w:i w:val="0"/>
          <w:sz w:val="19"/>
        </w:rPr>
        <w:t>Carbon monoxide alarm fitted in each room with a fixed combustion appliance (other than a gas cooker), and tested?</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In England, the Smoke and Carbon Monoxide Alarm (England) Regulations 2015 (as amended in 2022) require landlords to fit a carbon monoxide alarm in any room used as living accommodation that has a fixed combustion appliance, other than a gas cooker.</w:t>
            </w:r>
          </w:p>
        </w:tc>
      </w:tr>
    </w:tbl>
    <w:p>
      <w:pPr>
        <w:spacing w:after="0"/>
      </w:pPr>
    </w:p>
    <w:p>
      <w:pPr>
        <w:keepNext/>
        <w:spacing w:after="20"/>
        <w:ind w:left="0"/>
      </w:pPr>
      <w:r>
        <w:rPr>
          <w:b/>
          <w:i w:val="0"/>
          <w:sz w:val="19"/>
        </w:rPr>
        <w:t>I confirm the check meets regulation 36(9) of the Gas Safety (Installation and Use) Regulations 1998 *</w:t>
      </w:r>
    </w:p>
    <w:p>
      <w:pPr>
        <w:ind w:left="0"/>
      </w:pPr>
      <w:r>
        <w:rPr>
          <w:b w:val="0"/>
          <w:i w:val="0"/>
          <w:sz w:val="19"/>
        </w:rPr>
        <w:t>☐ Yes     ☐ No</w:t>
      </w:r>
    </w:p>
    <w:p>
      <w:pPr>
        <w:keepNext/>
        <w:spacing w:after="20"/>
        <w:ind w:left="0"/>
      </w:pPr>
      <w:r>
        <w:rPr>
          <w:b/>
          <w:i w:val="0"/>
          <w:sz w:val="19"/>
        </w:rPr>
        <w:t>Next check due by</w:t>
      </w:r>
    </w:p>
    <w:p>
      <w:pPr>
        <w:spacing w:after="20"/>
        <w:ind w:left="0"/>
      </w:pPr>
      <w:r>
        <w:rPr>
          <w:b w:val="0"/>
          <w:i w:val="0"/>
          <w:color w:val="5B706A"/>
          <w:sz w:val="17"/>
        </w:rPr>
        <w:t>Normally within 12 months of this check. If this check was done up to 2 months early under regulation 36A, the next is due 12 months from the original deadline.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Received by (landlord, agent or tenant)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Landlord Gas Safety Record. Printable copy from the SiteSurvey form library. Fill it in on a phone, with photos and signatures: sitesurvey.app/forms/landlord-gas-safety-record-template/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Gas Safety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