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Kitchen equipment maintenance checklist</w:t>
      </w:r>
    </w:p>
    <w:p>
      <w:r>
        <w:t>Record commercial kitchen appliance service tasks, manufacturer references, findings, parts and follow-up work across a maintenance visit.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Kitchen service visit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Kitchen or premises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Agreed appliance service scope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Work-control and access reference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Appliance service records</w:t>
      </w:r>
    </w:p>
    <w:p>
      <w:pPr>
        <w:pStyle w:val="Heading2"/>
      </w:pPr>
      <w:r>
        <w:t>Appliance records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Asset ID, make and model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Appliance type *</w:t>
      </w:r>
    </w:p>
    <w:p>
      <w:pPr>
        <w:ind w:left="216"/>
      </w:pPr>
      <w:r>
        <w:t>[ ] Cooking    [ ] Warewashing    [ ] Refrigeration    [ ] Food preparation    [ ] Other</w:t>
      </w:r>
    </w:p>
    <w:p>
      <w:pPr>
        <w:keepNext/>
        <w:ind w:left="216"/>
      </w:pPr>
      <w:r>
        <w:rPr>
          <w:b/>
        </w:rPr>
        <w:t>Manufacturer task or manual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Task performed and findings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Service result *</w:t>
      </w:r>
    </w:p>
    <w:p>
      <w:pPr>
        <w:ind w:left="216"/>
      </w:pPr>
      <w:r>
        <w:t>[ ] No outstanding issue    [ ] Further work required    [ ] Not serviced</w:t>
      </w:r>
    </w:p>
    <w:p>
      <w:pPr>
        <w:keepNext/>
        <w:ind w:left="216"/>
      </w:pPr>
      <w:r>
        <w:rPr>
          <w:b/>
        </w:rPr>
        <w:t>Further work or reason not serviced *</w:t>
      </w:r>
      <w:r>
        <w:rPr>
          <w:i/>
          <w:sz w:val="18"/>
        </w:rPr>
        <w:br/>
        <w:t>If applicable: Service result is not No outstanding issue.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Parts or consumables used or none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Specialist report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Appliance condition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This record does not replace food temperature logs, cleaning schedules or specialist gas, electrical and refrigeration reports.</w:t>
      </w:r>
    </w:p>
    <w:p>
      <w:r>
        <w:br w:type="page"/>
      </w:r>
    </w:p>
    <w:p>
      <w:pPr>
        <w:pStyle w:val="Heading1"/>
      </w:pPr>
      <w:r>
        <w:t>Return and follow-up</w:t>
      </w:r>
    </w:p>
    <w:p>
      <w:pPr>
        <w:keepNext/>
        <w:ind w:left="0"/>
      </w:pPr>
      <w:r>
        <w:rPr>
          <w:b/>
        </w:rPr>
        <w:t>Appliance restrictions and handover notes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Kitchen equipment maintenance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equipment maintenance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