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Hotel Room Inspection</w:t>
      </w:r>
    </w:p>
    <w:p>
      <w:r>
        <w:rPr>
          <w:b w:val="0"/>
          <w:i w:val="0"/>
          <w:color w:val="5B706A"/>
          <w:sz w:val="20"/>
        </w:rPr>
        <w:t>A hotel room readiness inspection covering bedroom and bathroom condition, amenities, visible defects, room release and maintenance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room-readiness check, not a hotel star-rating assessment, fire risk assessment, electrical inspection or assurance of water hygiene.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VisitEngland publishes accommodation quality standards, while HSE guidance addresses slip and trip prevention. Use the hotel’s own current room standard and report defects through the appropriate maintenance and safety processes.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Room and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room walk-round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number and type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Hotel room standard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stage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After cleaning     ☐ Before guest arrival     ☐ Maintenance follow-up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Housekeeping team or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Readiness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Bed, linen and soft furnishings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Bathroom surfaces and sanitary fittings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Floors and walking routes clean and clear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amenities and guest information complete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Lighting and accessible controls function within check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door, window and furniture defects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 evidence without guests or personal belongings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Room release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Ready under hotel procedure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Hold for cleaning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Hold for maintenance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Reason and person notified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Explain the specific condition preventing release and the work-order reference. Keep the recheck decision separate from the initial finding.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or cleaning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Reinspection reference and release decision maker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Hotel Room Inspection. Printable copy from the SiteSurvey form library. Fill it in on a phone, with photos and signatures: sitesurvey.app/forms/hotel-room-inspection-checklist/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Room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