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Highway and Car Park Safety Inspection</w:t>
      </w:r>
    </w:p>
    <w:p>
      <w:r>
        <w:rPr>
          <w:b w:val="0"/>
          <w:i w:val="0"/>
          <w:color w:val="5B706A"/>
          <w:sz w:val="20"/>
        </w:rPr>
        <w:t>A highway, footway and car park safety inspection: route, hierarchy and inspection type, each defect with its type, size, response category and photos, made safe, and actions.</w:t>
      </w:r>
    </w:p>
    <w:p>
      <w:pPr>
        <w:keepNext/>
        <w:spacing w:before="240"/>
      </w:pPr>
      <w:r>
        <w:rPr>
          <w:b/>
          <w:i w:val="0"/>
          <w:color w:val="1B5E52"/>
          <w:sz w:val="26"/>
        </w:rPr>
        <w:t>1. Inspection</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Route, street or car park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Network hierarchy or category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w:t>
      </w:r>
      <w:r>
        <w:rPr>
          <w:b w:val="0"/>
          <w:i w:val="0"/>
          <w:color w:val="5B706A"/>
          <w:sz w:val="16"/>
        </w:rPr>
        <w:t xml:space="preserve">  (choose one)</w:t>
      </w:r>
    </w:p>
    <w:p>
      <w:pPr>
        <w:keepNext/>
        <w:spacing w:after="0"/>
        <w:ind w:left="0"/>
      </w:pPr>
      <w:r>
        <w:rPr>
          <w:b w:val="0"/>
          <w:i w:val="0"/>
          <w:sz w:val="19"/>
        </w:rPr>
        <w:t>☐ Routine (cyclic) safety inspection</w:t>
      </w:r>
    </w:p>
    <w:p>
      <w:pPr>
        <w:keepNext/>
        <w:spacing w:after="0"/>
        <w:ind w:left="0"/>
      </w:pPr>
      <w:r>
        <w:rPr>
          <w:b w:val="0"/>
          <w:i w:val="0"/>
          <w:sz w:val="19"/>
        </w:rPr>
        <w:t>☐ Reactive, after a report</w:t>
      </w:r>
    </w:p>
    <w:p>
      <w:pPr>
        <w:keepNext w:val="0"/>
        <w:spacing w:after="120"/>
        <w:ind w:left="0"/>
      </w:pPr>
      <w:r>
        <w:rPr>
          <w:b w:val="0"/>
          <w:i w:val="0"/>
          <w:sz w:val="19"/>
        </w:rPr>
        <w:t>☐ Night inspection (lighting)</w:t>
      </w:r>
    </w:p>
    <w:p>
      <w:pPr>
        <w:keepNext/>
        <w:spacing w:after="20"/>
        <w:ind w:left="0"/>
      </w:pPr>
      <w:r>
        <w:rPr>
          <w:b/>
          <w:i w:val="0"/>
          <w:sz w:val="19"/>
        </w:rPr>
        <w:t>Method</w:t>
      </w:r>
      <w:r>
        <w:rPr>
          <w:b w:val="0"/>
          <w:i w:val="0"/>
          <w:color w:val="5B706A"/>
          <w:sz w:val="16"/>
        </w:rPr>
        <w:t xml:space="preserve">  (choose one)</w:t>
      </w:r>
    </w:p>
    <w:p>
      <w:pPr>
        <w:ind w:left="0"/>
      </w:pPr>
      <w:r>
        <w:rPr>
          <w:b w:val="0"/>
          <w:i w:val="0"/>
          <w:sz w:val="19"/>
        </w:rPr>
        <w:t>☐ Walked     ☐ Driven</w:t>
      </w:r>
    </w:p>
    <w:p>
      <w:pPr>
        <w:keepNext/>
        <w:spacing w:after="20"/>
        <w:ind w:left="0"/>
      </w:pPr>
      <w:r>
        <w:rPr>
          <w:b/>
          <w:i w:val="0"/>
          <w:sz w:val="19"/>
        </w:rPr>
        <w:t>Your investigatory level: carriageway or car park depth (mm)</w:t>
      </w:r>
    </w:p>
    <w:p>
      <w:pPr>
        <w:spacing w:after="20"/>
        <w:ind w:left="0"/>
      </w:pPr>
      <w:r>
        <w:rPr>
          <w:b w:val="0"/>
          <w:i w:val="0"/>
          <w:color w:val="5B706A"/>
          <w:sz w:val="17"/>
        </w:rPr>
        <w:t>Optional. From your own inspection policy. The code of practice leaves these levels to each authority or owner.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Footway trip height (mm)</w:t>
      </w:r>
    </w:p>
    <w:p>
      <w:pPr>
        <w:spacing w:after="20"/>
        <w:ind w:left="0"/>
      </w:pPr>
      <w:r>
        <w:rPr>
          <w:b w:val="0"/>
          <w:i w:val="0"/>
          <w:color w:val="5B706A"/>
          <w:sz w:val="17"/>
        </w:rPr>
        <w:t>Optional. From your own inspection policy.</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For public highways in England and Wales, section 58 of the Highways Act 1980 gives the highway authority a defence to a claim if it took the care reasonably required, and the court considers whether it knew, or could reasonably have known, of the danger. The UK Roads Liaison Group code of practice says inspection records are crucial to defending claims, and that nil returns should be recorded too.</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Defects</w:t>
      </w:r>
    </w:p>
    <w:p>
      <w:pPr>
        <w:keepNext/>
        <w:spacing w:after="20"/>
        <w:ind w:left="0"/>
      </w:pPr>
      <w:r>
        <w:rPr>
          <w:b/>
          <w:i w:val="0"/>
          <w:sz w:val="19"/>
        </w:rPr>
        <w:t>Were any defects found?</w:t>
      </w:r>
    </w:p>
    <w:p>
      <w:pPr>
        <w:ind w:left="0"/>
      </w:pPr>
      <w:r>
        <w:rPr>
          <w:b w:val="0"/>
          <w:i w:val="0"/>
          <w:sz w:val="19"/>
        </w:rPr>
        <w:t>☐ Yes     ☐ No</w:t>
      </w:r>
    </w:p>
    <w:p>
      <w:pPr>
        <w:keepNext/>
        <w:ind w:left="0"/>
      </w:pPr>
      <w:r>
        <w:rPr>
          <w:b/>
          <w:i w:val="0"/>
          <w:sz w:val="21"/>
        </w:rPr>
        <w:t>Defects</w:t>
      </w:r>
      <w:r>
        <w:rPr>
          <w:b w:val="0"/>
          <w:i w:val="0"/>
          <w:color w:val="5B706A"/>
          <w:sz w:val="16"/>
        </w:rPr>
        <w:t xml:space="preserve">  (copy this block for each one; if applicable)</w:t>
      </w:r>
    </w:p>
    <w:p>
      <w:pPr>
        <w:keepNext/>
        <w:spacing w:after="20"/>
        <w:ind w:left="454"/>
      </w:pPr>
      <w:r>
        <w:rPr>
          <w:b/>
          <w:i w:val="0"/>
          <w:sz w:val="19"/>
        </w:rPr>
        <w:t>Defect *</w:t>
      </w:r>
      <w:r>
        <w:rPr>
          <w:b w:val="0"/>
          <w:i w:val="0"/>
          <w:color w:val="5B706A"/>
          <w:sz w:val="16"/>
        </w:rPr>
        <w:t xml:space="preserve">  (choose one)</w:t>
      </w:r>
    </w:p>
    <w:p>
      <w:pPr>
        <w:keepNext/>
        <w:spacing w:after="0"/>
        <w:ind w:left="454"/>
      </w:pPr>
      <w:r>
        <w:rPr>
          <w:b w:val="0"/>
          <w:i w:val="0"/>
          <w:sz w:val="19"/>
        </w:rPr>
        <w:t>☐ Pothole</w:t>
      </w:r>
    </w:p>
    <w:p>
      <w:pPr>
        <w:keepNext/>
        <w:spacing w:after="0"/>
        <w:ind w:left="454"/>
      </w:pPr>
      <w:r>
        <w:rPr>
          <w:b w:val="0"/>
          <w:i w:val="0"/>
          <w:sz w:val="19"/>
        </w:rPr>
        <w:t>☐ Trip hazard on footway</w:t>
      </w:r>
    </w:p>
    <w:p>
      <w:pPr>
        <w:keepNext/>
        <w:spacing w:after="0"/>
        <w:ind w:left="454"/>
      </w:pPr>
      <w:r>
        <w:rPr>
          <w:b w:val="0"/>
          <w:i w:val="0"/>
          <w:sz w:val="19"/>
        </w:rPr>
        <w:t>☐ Kerb damage</w:t>
      </w:r>
    </w:p>
    <w:p>
      <w:pPr>
        <w:keepNext/>
        <w:spacing w:after="0"/>
        <w:ind w:left="454"/>
      </w:pPr>
      <w:r>
        <w:rPr>
          <w:b w:val="0"/>
          <w:i w:val="0"/>
          <w:sz w:val="19"/>
        </w:rPr>
        <w:t>☐ Ironwork or cover</w:t>
      </w:r>
    </w:p>
    <w:p>
      <w:pPr>
        <w:keepNext/>
        <w:spacing w:after="0"/>
        <w:ind w:left="454"/>
      </w:pPr>
      <w:r>
        <w:rPr>
          <w:b w:val="0"/>
          <w:i w:val="0"/>
          <w:sz w:val="19"/>
        </w:rPr>
        <w:t>☐ Signs</w:t>
      </w:r>
    </w:p>
    <w:p>
      <w:pPr>
        <w:keepNext/>
        <w:spacing w:after="0"/>
        <w:ind w:left="454"/>
      </w:pPr>
      <w:r>
        <w:rPr>
          <w:b w:val="0"/>
          <w:i w:val="0"/>
          <w:sz w:val="19"/>
        </w:rPr>
        <w:t>☐ Road markings</w:t>
      </w:r>
    </w:p>
    <w:p>
      <w:pPr>
        <w:keepNext/>
        <w:spacing w:after="0"/>
        <w:ind w:left="454"/>
      </w:pPr>
      <w:r>
        <w:rPr>
          <w:b w:val="0"/>
          <w:i w:val="0"/>
          <w:sz w:val="19"/>
        </w:rPr>
        <w:t>☐ Lighting</w:t>
      </w:r>
    </w:p>
    <w:p>
      <w:pPr>
        <w:keepNext/>
        <w:spacing w:after="0"/>
        <w:ind w:left="454"/>
      </w:pPr>
      <w:r>
        <w:rPr>
          <w:b w:val="0"/>
          <w:i w:val="0"/>
          <w:sz w:val="19"/>
        </w:rPr>
        <w:t>☐ Gully or drainage</w:t>
      </w:r>
    </w:p>
    <w:p>
      <w:pPr>
        <w:keepNext/>
        <w:spacing w:after="0"/>
        <w:ind w:left="454"/>
      </w:pPr>
      <w:r>
        <w:rPr>
          <w:b w:val="0"/>
          <w:i w:val="0"/>
          <w:sz w:val="19"/>
        </w:rPr>
        <w:t>☐ Vegetation or sight lines</w:t>
      </w:r>
    </w:p>
    <w:p>
      <w:pPr>
        <w:keepNext/>
        <w:spacing w:after="0"/>
        <w:ind w:left="454"/>
      </w:pPr>
      <w:r>
        <w:rPr>
          <w:b w:val="0"/>
          <w:i w:val="0"/>
          <w:sz w:val="19"/>
        </w:rPr>
        <w:t>☐ Barrier or bollard</w:t>
      </w:r>
    </w:p>
    <w:p>
      <w:pPr>
        <w:keepNext w:val="0"/>
        <w:spacing w:after="120"/>
        <w:ind w:left="454"/>
      </w:pPr>
      <w:r>
        <w:rPr>
          <w:b w:val="0"/>
          <w:i w:val="0"/>
          <w:sz w:val="19"/>
        </w:rPr>
        <w:t>☐ Other</w:t>
      </w:r>
    </w:p>
    <w:p>
      <w:pPr>
        <w:keepNext/>
        <w:spacing w:after="20"/>
        <w:ind w:left="454"/>
      </w:pPr>
      <w:r>
        <w:rPr>
          <w:b/>
          <w:i w:val="0"/>
          <w:sz w:val="19"/>
        </w:rPr>
        <w:t>Location (house number, bay, lamp column)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Where it is (GPS)</w:t>
      </w:r>
    </w:p>
    <w:p>
      <w:pPr>
        <w:spacing w:after="20"/>
        <w:ind w:left="454"/>
      </w:pPr>
      <w:r>
        <w:rPr>
          <w:b w:val="0"/>
          <w:i w:val="0"/>
          <w:color w:val="5B706A"/>
          <w:sz w:val="17"/>
        </w:rPr>
        <w:t>Optional. Mark the defect so the repair gang finds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is wrong?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Depth or height (mm)</w:t>
      </w:r>
    </w:p>
    <w:p>
      <w:pPr>
        <w:spacing w:after="20"/>
        <w:ind w:left="454"/>
      </w:pPr>
      <w:r>
        <w:rPr>
          <w:b w:val="0"/>
          <w:i w:val="0"/>
          <w:color w:val="5B706A"/>
          <w:sz w:val="17"/>
        </w:rPr>
        <w:t>By a ruler or gauge at the deepest point or the highest edge.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(mm)</w:t>
      </w:r>
    </w:p>
    <w:p>
      <w:pPr>
        <w:spacing w:after="20"/>
        <w:ind w:left="454"/>
      </w:pPr>
      <w:r>
        <w:rPr>
          <w:b w:val="0"/>
          <w:i w:val="0"/>
          <w:color w:val="5B706A"/>
          <w:sz w:val="17"/>
        </w:rPr>
        <w:t>Use a tape, or measure from a photo looking straight down, with a rule or a known bay line in the same plane.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Against your investigatory level</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Response *</w:t>
      </w:r>
      <w:r>
        <w:rPr>
          <w:b w:val="0"/>
          <w:i w:val="0"/>
          <w:color w:val="5B706A"/>
          <w:sz w:val="16"/>
        </w:rPr>
        <w:t xml:space="preserve">  (choose one)</w:t>
      </w:r>
    </w:p>
    <w:p>
      <w:pPr>
        <w:keepNext/>
        <w:spacing w:after="0"/>
        <w:ind w:left="454"/>
      </w:pPr>
      <w:r>
        <w:rPr>
          <w:b w:val="0"/>
          <w:i w:val="0"/>
          <w:sz w:val="19"/>
        </w:rPr>
        <w:t>☐ Make safe within 24 hours</w:t>
      </w:r>
    </w:p>
    <w:p>
      <w:pPr>
        <w:keepNext/>
        <w:spacing w:after="0"/>
        <w:ind w:left="454"/>
      </w:pPr>
      <w:r>
        <w:rPr>
          <w:b w:val="0"/>
          <w:i w:val="0"/>
          <w:sz w:val="19"/>
        </w:rPr>
        <w:t>☐ Repair within 28 days</w:t>
      </w:r>
    </w:p>
    <w:p>
      <w:pPr>
        <w:keepNext/>
        <w:spacing w:after="0"/>
        <w:ind w:left="454"/>
      </w:pPr>
      <w:r>
        <w:rPr>
          <w:b w:val="0"/>
          <w:i w:val="0"/>
          <w:sz w:val="19"/>
        </w:rPr>
        <w:t>☐ Planned works</w:t>
      </w:r>
    </w:p>
    <w:p>
      <w:pPr>
        <w:keepNext w:val="0"/>
        <w:spacing w:after="120"/>
        <w:ind w:left="454"/>
      </w:pPr>
      <w:r>
        <w:rPr>
          <w:b w:val="0"/>
          <w:i w:val="0"/>
          <w:sz w:val="19"/>
        </w:rPr>
        <w:t>☐ Monitor at next inspection</w:t>
      </w:r>
    </w:p>
    <w:p>
      <w:pPr>
        <w:keepNext/>
        <w:spacing w:after="20"/>
        <w:ind w:left="454"/>
      </w:pPr>
      <w:r>
        <w:rPr>
          <w:b/>
          <w:i w:val="0"/>
          <w:sz w:val="19"/>
        </w:rPr>
        <w:t>Made safe on site (coned or signed)?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Photos (with a scale if possible)</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is_over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is_unsafe</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is_area</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Not made safe on site. Cone or sign it now, or arrange the response within 24 hours, and record who was told.</w:t>
            </w:r>
          </w:p>
        </w:tc>
      </w:tr>
    </w:tbl>
    <w:p>
      <w:pPr>
        <w:spacing w:after="0"/>
      </w:pPr>
    </w:p>
    <w:p>
      <w:pPr>
        <w:keepNext/>
        <w:spacing w:after="20"/>
        <w:ind w:left="0"/>
      </w:pPr>
      <w:r>
        <w:rPr>
          <w:b/>
          <w:i w:val="0"/>
          <w:sz w:val="19"/>
        </w:rPr>
        <w:t>Defects needing action within 24 hours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to repair within 28 days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Planned works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 at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At or over your investigatory level</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24-hour defects not made safe</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 to repair (m²)</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defect needing action within 24 hours was not made safe on site. Arrange it now and record who was told.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Well-managed Highway Infrastructure, the UK Roads Liaison Group code of practice, is not statutory. Its 2016 edition recommends a risk-based inspection regime, with each authority setting inspection frequencies by the network hierarchy and recording defects with a response based on risk. The response categories here are examples: use your own policy.</w:t>
            </w:r>
          </w:p>
        </w:tc>
      </w:tr>
    </w:tbl>
    <w:p>
      <w:pPr>
        <w:spacing w:after="0"/>
      </w:pPr>
    </w:p>
    <w:p>
      <w:pPr>
        <w:keepNext/>
        <w:spacing w:after="20"/>
        <w:ind w:left="0"/>
      </w:pPr>
      <w:r>
        <w:rPr>
          <w:b/>
          <w:i w:val="0"/>
          <w:sz w:val="19"/>
        </w:rPr>
        <w:t>Walk Cam: route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Actions open or in progress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inspection due</w:t>
      </w:r>
    </w:p>
    <w:p>
      <w:pPr>
        <w:spacing w:after="20"/>
        <w:ind w:left="0"/>
      </w:pPr>
      <w:r>
        <w:rPr>
          <w:b w:val="0"/>
          <w:i w:val="0"/>
          <w:color w:val="5B706A"/>
          <w:sz w:val="17"/>
        </w:rPr>
        <w:t>Set by the inspection frequency the authority or owner has set for this hierarchy category.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next due</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inspection due date is before the inspection date. Check the date.</w:t>
            </w:r>
          </w:p>
        </w:tc>
      </w:tr>
    </w:tbl>
    <w:p>
      <w:pPr>
        <w:spacing w:after="0"/>
      </w:pP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Highway and Car Park Safety Inspection. Printable copy from the SiteSurvey form library. Fill it in on a phone, with photos and signatures: sitesurvey.app/forms/highway-inspection-checklist/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 and Car Park Safety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