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Health and Safety File Index</w:t>
      </w:r>
    </w:p>
    <w:p>
      <w:r>
        <w:rPr>
          <w:b w:val="0"/>
          <w:i w:val="0"/>
          <w:color w:val="5B706A"/>
          <w:sz w:val="20"/>
        </w:rPr>
        <w:t>A CDM health and safety file index with relevant residual risks, document revisions, maintenance information, outstanding items and client handover.</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an index and handover record, not the complete health and safety file. The actual relevant information and documents must be assembled, reviewed and passed to the appropriate person.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For projects involving more than one contractor, CDM 2015 requires the principal designer to prepare a health and safety file containing information likely to be needed for health and safety during subsequent work. Regulation 12 also addresses review, updating and handover, including where the principal designer appointment ends before the project finishes. These are Great Britain duties.</w:t>
            </w:r>
          </w:p>
        </w:tc>
      </w:tr>
    </w:tbl>
    <w:p>
      <w:pPr>
        <w:spacing w:after="0"/>
      </w:pPr>
    </w:p>
    <w:p>
      <w:pPr>
        <w:keepNext/>
        <w:spacing w:before="240"/>
      </w:pPr>
      <w:r>
        <w:rPr>
          <w:b/>
          <w:i w:val="0"/>
          <w:color w:val="1B5E52"/>
          <w:sz w:val="26"/>
        </w:rPr>
        <w:t>2. File responsibility</w:t>
      </w:r>
    </w:p>
    <w:p>
      <w:pPr>
        <w:keepNext/>
        <w:spacing w:after="20"/>
        <w:ind w:left="0"/>
      </w:pPr>
      <w:r>
        <w:rPr>
          <w:b/>
          <w:i w:val="0"/>
          <w:sz w:val="19"/>
        </w:rPr>
        <w:t>Project and file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Principal designer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Principal contractor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recipient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Information needed for foreseeable subsequent work</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File contents</w:t>
      </w:r>
    </w:p>
    <w:p>
      <w:pPr>
        <w:keepNext/>
        <w:ind w:left="0"/>
      </w:pPr>
      <w:r>
        <w:rPr>
          <w:b/>
          <w:i w:val="0"/>
          <w:sz w:val="21"/>
        </w:rPr>
        <w:t>File item</w:t>
      </w:r>
      <w:r>
        <w:rPr>
          <w:b w:val="0"/>
          <w:i w:val="0"/>
          <w:color w:val="5B706A"/>
          <w:sz w:val="16"/>
        </w:rPr>
        <w:t xml:space="preserve">  (copy this block for each one)</w:t>
      </w:r>
    </w:p>
    <w:p>
      <w:pPr>
        <w:keepNext/>
        <w:spacing w:after="20"/>
        <w:ind w:left="454"/>
      </w:pPr>
      <w:r>
        <w:rPr>
          <w:b/>
          <w:i w:val="0"/>
          <w:sz w:val="19"/>
        </w:rPr>
        <w:t>Subject and relevance to subsequent work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Document reference and 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Revision and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Residual risk, limitation or important precaution</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Review status *</w:t>
      </w:r>
      <w:r>
        <w:rPr>
          <w:b w:val="0"/>
          <w:i w:val="0"/>
          <w:color w:val="5B706A"/>
          <w:sz w:val="16"/>
        </w:rPr>
        <w:t xml:space="preserve">  (choose one)</w:t>
      </w:r>
    </w:p>
    <w:p>
      <w:pPr>
        <w:ind w:left="454"/>
      </w:pPr>
      <w:r>
        <w:rPr>
          <w:b w:val="0"/>
          <w:i w:val="0"/>
          <w:sz w:val="19"/>
        </w:rPr>
        <w:t>☐ Reviewed and included     ☐ Outstanding     ☐ Superseded     ☐ Not applicable</w:t>
      </w:r>
    </w:p>
    <w:p>
      <w:pPr>
        <w:keepNext/>
        <w:spacing w:after="20"/>
        <w:ind w:left="454"/>
      </w:pPr>
      <w:r>
        <w:rPr>
          <w:b/>
          <w:i w:val="0"/>
          <w:sz w:val="19"/>
        </w:rPr>
        <w:t>Document owner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Review notes or reason for omission</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Gaps and transfer</w:t>
      </w:r>
    </w:p>
    <w:p>
      <w:pPr>
        <w:keepNext/>
        <w:spacing w:after="20"/>
        <w:ind w:left="0"/>
      </w:pPr>
      <w:r>
        <w:rPr>
          <w:b/>
          <w:i w:val="0"/>
          <w:sz w:val="19"/>
        </w:rPr>
        <w:t>Outstanding information and agreed resolution *</w:t>
      </w:r>
    </w:p>
    <w:p>
      <w:pPr>
        <w:spacing w:after="20"/>
        <w:ind w:left="0"/>
      </w:pPr>
      <w:r>
        <w:rPr>
          <w:b w:val="0"/>
          <w:i w:val="0"/>
          <w:color w:val="5B706A"/>
          <w:sz w:val="17"/>
        </w:rPr>
        <w:t>Identify the missing document, its relevance to future work and the person responsible for obtaining it.</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Transfer arrangements if the principal designer appointment ends early</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Handover file revision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Handover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Where the file is held and how it can be accessed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receipt acknowledgement</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Health and Safety File Index. Printable copy from the SiteSurvey form library. Fill it in on a phone, with photos and signatures: sitesurvey.app/forms/health-and-safety-file-template/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File Index</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