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Gym Equipment Inspection</w:t>
      </w:r>
    </w:p>
    <w:p>
      <w:r>
        <w:rPr>
          <w:b w:val="0"/>
          <w:i w:val="0"/>
          <w:color w:val="5B706A"/>
          <w:sz w:val="20"/>
        </w:rPr>
        <w:t>A gym equipment condition record covering asset identity, visible wear, approved function checks, user information, defects and equipment restrictions.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This is a condition-check record, not a load-test certificate, electrical safety certificate, medical suitability assessment or guarantee against failure.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HSE guidance explains risk-based inspection and maintenance of work equipment. Use the manufacturer instructions, usage and risk assessment to define competent checks and defect handling for the equipment concerned.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Equipment and check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Equipment ID, type and location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Scan the equipment label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Scanned in the SiteSurvey app. On paper, write the numbers: serial number, model number, asset number.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Manufacturer instructions and check schedule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Checker and authorised scope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Previous defects and service reference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Condition checks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Frame, visible fixings and stability checked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Cables, belts and moving parts visibly checked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Guards and pinch-point protection checked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Seats, pads and adjustment devices checked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Labels, user instructions and approved stop functions checked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Authorised unloaded function check and result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Record only the functional checks authorised for the equipment and your role. Refer faults without exposing users to an unresolved condition.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Defect evidence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Handover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Use decision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Available within recorded limits     ☐ Restricted use     ☐ Out of service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Restrictions, isolation and person informed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Repair or follow-up job reference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Condition and defect evidence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Gym Equipment Inspection. Printable copy from the SiteSurvey form library. Fill it in on a phone, with photos and signatures: sitesurvey.app/forms/gym-equipment-inspection-checklist/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Gym Equipment Inspection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