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Grounds Pesticide Application Record</w:t>
      </w:r>
    </w:p>
    <w:p>
      <w:r>
        <w:rPr>
          <w:b w:val="0"/>
          <w:i w:val="0"/>
          <w:color w:val="5B706A"/>
          <w:sz w:val="20"/>
        </w:rPr>
        <w:t>A professional grounds pesticide record covering the treatment area, authorised product, application details, weather, exposure controls and follow-up.</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For competent professional grounds users recording authorised plant protection product use. This is not a product recommendation, rate calculator, application permission or proof that every legal record requirement is met.</w:t>
            </w:r>
          </w:p>
        </w:tc>
      </w:tr>
    </w:tbl>
    <w:p>
      <w:pPr>
        <w:spacing w:after="0"/>
      </w:pP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HSE guidance explains that pesticide use must follow the product authorisation and label and that professional users must keep application records. Check the current requirements for the nation, product and use; registration duties may also apply.</w:t>
            </w:r>
          </w:p>
        </w:tc>
      </w:tr>
    </w:tbl>
    <w:p>
      <w:pPr>
        <w:spacing w:after="0"/>
      </w:pPr>
    </w:p>
    <w:p>
      <w:pPr>
        <w:keepNext/>
        <w:spacing w:before="240"/>
      </w:pPr>
      <w:r>
        <w:rPr>
          <w:b/>
          <w:i w:val="0"/>
          <w:color w:val="1B5E52"/>
          <w:sz w:val="26"/>
        </w:rPr>
        <w:t>2. Treatment authority</w:t>
      </w:r>
    </w:p>
    <w:p>
      <w:pPr>
        <w:keepNext/>
        <w:spacing w:after="20"/>
        <w:ind w:left="0"/>
      </w:pPr>
      <w:r>
        <w:rPr>
          <w:b/>
          <w:i w:val="0"/>
          <w:sz w:val="19"/>
        </w:rPr>
        <w:t>Site and treated area reference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Target weed, pest or disease and need for treatment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Operator and competence reference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Risk assessment and alternative-control decision *</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Product and application</w:t>
      </w:r>
    </w:p>
    <w:p>
      <w:pPr>
        <w:keepNext/>
        <w:spacing w:after="20"/>
        <w:ind w:left="0"/>
      </w:pPr>
      <w:r>
        <w:rPr>
          <w:b/>
          <w:i w:val="0"/>
          <w:sz w:val="19"/>
        </w:rPr>
        <w:t>Product name and authorisation number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Current label/use authorisation reference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Application date and start/finish times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Actual dose/rate and units from approved use *</w:t>
      </w:r>
    </w:p>
    <w:p>
      <w:pPr>
        <w:spacing w:after="20"/>
        <w:ind w:left="0"/>
      </w:pPr>
      <w:r>
        <w:rPr>
          <w:b w:val="0"/>
          <w:i w:val="0"/>
          <w:color w:val="5B706A"/>
          <w:sz w:val="17"/>
        </w:rPr>
        <w:t>Record the actual rate and units with the current product label reference. Do not use a generic example as an application instruction.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Area treated, product quantity and water volume with units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Application equipment and calibration reference *</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Conditions and controls</w:t>
      </w:r>
    </w:p>
    <w:p>
      <w:pPr>
        <w:keepNext/>
        <w:spacing w:after="20"/>
        <w:ind w:left="0"/>
      </w:pPr>
      <w:r>
        <w:rPr>
          <w:b/>
          <w:i w:val="0"/>
          <w:sz w:val="19"/>
        </w:rPr>
        <w:t>Wind, temperature and other relevant conditions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Public exclusion, drift, water and habitat controls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Exposure controls and label PPE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Surplus, washings and container handling reference</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Completion</w:t>
      </w:r>
    </w:p>
    <w:p>
      <w:pPr>
        <w:keepNext/>
        <w:spacing w:after="20"/>
        <w:ind w:left="0"/>
      </w:pPr>
      <w:r>
        <w:rPr>
          <w:b/>
          <w:i w:val="0"/>
          <w:sz w:val="19"/>
        </w:rPr>
        <w:t>Departures, incidents and escalation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Re-entry restriction and signage/notification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Effectiveness and follow-up review</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cantSplit/>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Grounds Pesticide Application Record. Printable copy from the SiteSurvey form library. Fill it in on a phone, with photos and signatures: sitesurvey.app/forms/pesticide-application-record-template/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Grounds Pesticide Application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