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Falls Risk Assessment</w:t>
      </w:r>
    </w:p>
    <w:p>
      <w:r>
        <w:rPr>
          <w:b w:val="0"/>
          <w:i w:val="0"/>
          <w:color w:val="5B706A"/>
          <w:sz w:val="20"/>
        </w:rPr>
        <w:t>Falls assessment record for an older person in a care home or at home: falls history, the risk factors NICE lists, the environment, and actions with referrals. No score.</w:t>
      </w:r>
    </w:p>
    <w:p>
      <w:pPr>
        <w:keepNext/>
        <w:spacing w:before="240"/>
      </w:pPr>
      <w:r>
        <w:rPr>
          <w:b/>
          <w:i w:val="0"/>
          <w:color w:val="1B5E52"/>
          <w:sz w:val="26"/>
        </w:rPr>
        <w:t>1. The person</w:t>
      </w:r>
    </w:p>
    <w:p>
      <w:r>
        <w:rPr>
          <w:b w:val="0"/>
          <w:i w:val="0"/>
          <w:color w:val="5B706A"/>
          <w:sz w:val="18"/>
        </w:rPr>
        <w:t>Who is being assessed, where and why.</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Home or service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Name or reference of the person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 or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assessment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Assessed by, and role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do they live? *</w:t>
      </w:r>
      <w:r>
        <w:rPr>
          <w:b w:val="0"/>
          <w:i w:val="0"/>
          <w:color w:val="5B706A"/>
          <w:sz w:val="16"/>
        </w:rPr>
        <w:t xml:space="preserve">  (choose one)</w:t>
      </w:r>
    </w:p>
    <w:p>
      <w:pPr>
        <w:ind w:left="0"/>
      </w:pPr>
      <w:r>
        <w:rPr>
          <w:b w:val="0"/>
          <w:i w:val="0"/>
          <w:sz w:val="19"/>
        </w:rPr>
        <w:t>☐ A care home     ☐ Their own home or the community     ☐ Hospital</w:t>
      </w:r>
    </w:p>
    <w:p>
      <w:pPr>
        <w:keepNext/>
        <w:spacing w:after="20"/>
        <w:ind w:left="0"/>
      </w:pPr>
      <w:r>
        <w:rPr>
          <w:b/>
          <w:i w:val="0"/>
          <w:sz w:val="19"/>
        </w:rPr>
        <w:t>Why now?</w:t>
      </w:r>
      <w:r>
        <w:rPr>
          <w:b w:val="0"/>
          <w:i w:val="0"/>
          <w:color w:val="5B706A"/>
          <w:sz w:val="16"/>
        </w:rPr>
        <w:t xml:space="preserve">  (choose one)</w:t>
      </w:r>
    </w:p>
    <w:p>
      <w:pPr>
        <w:spacing w:after="0"/>
        <w:ind w:left="0"/>
      </w:pPr>
      <w:r>
        <w:rPr>
          <w:b w:val="0"/>
          <w:i w:val="0"/>
          <w:sz w:val="19"/>
        </w:rPr>
        <w:t>☐ On moving in or admission</w:t>
      </w:r>
    </w:p>
    <w:p>
      <w:pPr>
        <w:spacing w:after="0"/>
        <w:ind w:left="0"/>
      </w:pPr>
      <w:r>
        <w:rPr>
          <w:b w:val="0"/>
          <w:i w:val="0"/>
          <w:sz w:val="19"/>
        </w:rPr>
        <w:t>☐ After a fall</w:t>
      </w:r>
    </w:p>
    <w:p>
      <w:pPr>
        <w:spacing w:after="0"/>
        <w:ind w:left="0"/>
      </w:pPr>
      <w:r>
        <w:rPr>
          <w:b w:val="0"/>
          <w:i w:val="0"/>
          <w:sz w:val="19"/>
        </w:rPr>
        <w:t>☐ Planned review</w:t>
      </w:r>
    </w:p>
    <w:p>
      <w:pPr>
        <w:spacing w:after="120"/>
        <w:ind w:left="0"/>
      </w:pPr>
      <w:r>
        <w:rPr>
          <w:b w:val="0"/>
          <w:i w:val="0"/>
          <w:sz w:val="19"/>
        </w:rPr>
        <w:t>☐ Change in health or medicines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This form does not give a score. NICE guideline NG249 (recommendation 1.1.1) says: do not use falls risk prediction tools to predict a person's risk of falling. NICE recommends a comprehensive falls assessment that identifies the person's individual risk factors, each of which is then addressed. This form records those factors and the actions agreed.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NICE recommends offering a comprehensive falls assessment and comprehensive falls management to people in hospital inpatient settings and residential care settings (recommendation 1.1.7).</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Several of the checks on page 3 are clinical examinations. Record who carried each one out, and refer to the GP or falls service for any you are not trained to do.</w:t>
            </w:r>
          </w:p>
        </w:tc>
      </w:tr>
    </w:tbl>
    <w:p>
      <w:pPr>
        <w:spacing w:after="0"/>
      </w:pPr>
    </w:p>
    <w:p>
      <w:pPr>
        <w:keepNext/>
        <w:spacing w:before="240"/>
      </w:pPr>
      <w:r>
        <w:rPr>
          <w:b/>
          <w:i w:val="0"/>
          <w:color w:val="1B5E52"/>
          <w:sz w:val="26"/>
        </w:rPr>
        <w:t>2. Falls history</w:t>
      </w:r>
    </w:p>
    <w:p>
      <w:r>
        <w:rPr>
          <w:b w:val="0"/>
          <w:i w:val="0"/>
          <w:color w:val="5B706A"/>
          <w:sz w:val="18"/>
        </w:rPr>
        <w:t>Ask the person, and check the records.</w:t>
      </w:r>
    </w:p>
    <w:p>
      <w:pPr>
        <w:keepNext/>
        <w:spacing w:after="20"/>
        <w:ind w:left="0"/>
      </w:pPr>
      <w:r>
        <w:rPr>
          <w:b/>
          <w:i w:val="0"/>
          <w:sz w:val="19"/>
        </w:rPr>
        <w:t>Falls in the last year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most recent fall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happened? Where, when, doing what, and any injury</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Were they injured in a fall and needed medical treatment?</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Did they lose consciousness?</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Were they unable to get up on their own?</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Are they living with frailty?</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For people in community settings, NICE recommends offering a comprehensive falls assessment to those who have fallen in the last year and who are living with frailty, were injured and needed medical treatment, lost consciousness, could not get up independently, or have had 2 or more falls in the last year (recommendation 1.1.3).</w:t>
            </w:r>
          </w:p>
        </w:tc>
      </w:tr>
    </w:tbl>
    <w:p>
      <w:pPr>
        <w:spacing w:after="0"/>
      </w:pPr>
    </w:p>
    <w:p>
      <w:pPr>
        <w:keepNext/>
        <w:spacing w:after="20"/>
        <w:ind w:left="0"/>
      </w:pPr>
      <w:r>
        <w:rPr>
          <w:b/>
          <w:i w:val="0"/>
          <w:sz w:val="19"/>
        </w:rPr>
        <w:t>Are they worried about falling?</w:t>
      </w:r>
    </w:p>
    <w:p>
      <w:pPr>
        <w:ind w:left="0"/>
      </w:pPr>
      <w:r>
        <w:rPr>
          <w:b w:val="0"/>
          <w:i w:val="0"/>
          <w:sz w:val="19"/>
        </w:rPr>
        <w:t>☐ Yes     ☐ No</w:t>
      </w:r>
    </w:p>
    <w:p>
      <w:pPr>
        <w:keepNext/>
        <w:spacing w:before="240"/>
      </w:pPr>
      <w:r>
        <w:rPr>
          <w:b/>
          <w:i w:val="0"/>
          <w:color w:val="1B5E52"/>
          <w:sz w:val="26"/>
        </w:rPr>
        <w:t>3. Individual risk factors</w:t>
      </w:r>
    </w:p>
    <w:p>
      <w:r>
        <w:rPr>
          <w:b w:val="0"/>
          <w:i w:val="0"/>
          <w:color w:val="5B706A"/>
          <w:sz w:val="18"/>
        </w:rPr>
        <w:t>The assessments NICE lists for a comprehensive falls assessment (recommendation 1.2.2), where appropriate.</w:t>
      </w:r>
    </w:p>
    <w:p>
      <w:pPr>
        <w:keepNext/>
        <w:spacing w:after="20"/>
        <w:ind w:left="0"/>
      </w:pPr>
      <w:r>
        <w:rPr>
          <w:b/>
          <w:i w:val="0"/>
          <w:sz w:val="19"/>
        </w:rPr>
        <w:t>Blood pressure, lying</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Blood pressure, standing</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Cardiovascular examination, including lying and standing blood pressure</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Alcohol use</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Cognition and mood</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Signs of delirium</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Diet, fluid intake and weight loss</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Dizziness</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Footwear and foot condition</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Functional ability, and their own concerns about falling</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Gait, balance, mobility and muscle strength</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Hearing</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Long-term conditions that affect daily life, such as arthritis, dementia, diabetes or Parkinson's disease</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Neurological examination</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Osteoporosis risk</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Urinary continence</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Vision</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last medication review</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Medication review</w:t>
      </w:r>
      <w:r>
        <w:rPr>
          <w:b w:val="0"/>
          <w:i w:val="0"/>
          <w:color w:val="5B706A"/>
          <w:sz w:val="16"/>
        </w:rPr>
        <w:t xml:space="preserve">  (choose one)</w:t>
      </w:r>
    </w:p>
    <w:p>
      <w:pPr>
        <w:ind w:left="0"/>
      </w:pPr>
      <w:r>
        <w:rPr>
          <w:b w:val="0"/>
          <w:i w:val="0"/>
          <w:sz w:val="19"/>
        </w:rPr>
        <w:t>☐ No concern     ☐ Concern     ☐ Not assessed</w:t>
      </w:r>
    </w:p>
    <w:p>
      <w:pPr>
        <w:keepNext/>
        <w:spacing w:after="20"/>
        <w:ind w:left="0"/>
      </w:pPr>
      <w:r>
        <w:rPr>
          <w:b/>
          <w:i w:val="0"/>
          <w:sz w:val="19"/>
        </w:rPr>
        <w:t>What is the concern?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For people in residential care, NICE recommends a structured medication review to identify any medicines that may increase the risk of falls and to consider adjusting them (recommendation 1.3.21).</w:t>
            </w:r>
          </w:p>
        </w:tc>
      </w:tr>
    </w:tbl>
    <w:p>
      <w:pPr>
        <w:spacing w:after="0"/>
      </w:pPr>
    </w:p>
    <w:p>
      <w:pPr>
        <w:keepNext/>
        <w:spacing w:before="240"/>
      </w:pPr>
      <w:r>
        <w:rPr>
          <w:b/>
          <w:i w:val="0"/>
          <w:color w:val="1B5E52"/>
          <w:sz w:val="26"/>
        </w:rPr>
        <w:t>4. Their room and surroundings</w:t>
      </w:r>
    </w:p>
    <w:p>
      <w:r>
        <w:rPr>
          <w:b w:val="0"/>
          <w:i w:val="0"/>
          <w:color w:val="5B706A"/>
          <w:sz w:val="18"/>
        </w:rPr>
        <w:t>Practical checks. These are this form's own, not a NICE list.</w:t>
      </w:r>
    </w:p>
    <w:p>
      <w:pPr>
        <w:keepNext/>
        <w:spacing w:after="20"/>
        <w:ind w:left="0"/>
      </w:pPr>
      <w:r>
        <w:rPr>
          <w:b/>
          <w:i w:val="0"/>
          <w:sz w:val="19"/>
        </w:rPr>
        <w:t>Call bell within reach, and they know how to use it</w:t>
      </w:r>
      <w:r>
        <w:rPr>
          <w:b w:val="0"/>
          <w:i w:val="0"/>
          <w:color w:val="5B706A"/>
          <w:sz w:val="16"/>
        </w:rPr>
        <w:t xml:space="preserve">  (choose one)</w:t>
      </w:r>
    </w:p>
    <w:p>
      <w:pPr>
        <w:ind w:left="0"/>
      </w:pPr>
      <w:r>
        <w:rPr>
          <w:b w:val="0"/>
          <w:i w:val="0"/>
          <w:sz w:val="19"/>
        </w:rPr>
        <w:t>☐ Yes     ☐ No     ☐ Not applicable</w:t>
      </w:r>
    </w:p>
    <w:p>
      <w:pPr>
        <w:keepNext/>
        <w:spacing w:after="20"/>
        <w:ind w:left="0"/>
      </w:pPr>
      <w:r>
        <w:rPr>
          <w:b/>
          <w:i w:val="0"/>
          <w:sz w:val="19"/>
        </w:rPr>
        <w:t>Bed and chair at a height they can get up from</w:t>
      </w:r>
      <w:r>
        <w:rPr>
          <w:b w:val="0"/>
          <w:i w:val="0"/>
          <w:color w:val="5B706A"/>
          <w:sz w:val="16"/>
        </w:rPr>
        <w:t xml:space="preserve">  (choose one)</w:t>
      </w:r>
    </w:p>
    <w:p>
      <w:pPr>
        <w:ind w:left="0"/>
      </w:pPr>
      <w:r>
        <w:rPr>
          <w:b w:val="0"/>
          <w:i w:val="0"/>
          <w:sz w:val="19"/>
        </w:rPr>
        <w:t>☐ Yes     ☐ No     ☐ Not applicable</w:t>
      </w:r>
    </w:p>
    <w:p>
      <w:pPr>
        <w:keepNext/>
        <w:spacing w:after="20"/>
        <w:ind w:left="0"/>
      </w:pPr>
      <w:r>
        <w:rPr>
          <w:b/>
          <w:i w:val="0"/>
          <w:sz w:val="19"/>
        </w:rPr>
        <w:t>Lighting, including at night on the way to the toilet</w:t>
      </w:r>
      <w:r>
        <w:rPr>
          <w:b w:val="0"/>
          <w:i w:val="0"/>
          <w:color w:val="5B706A"/>
          <w:sz w:val="16"/>
        </w:rPr>
        <w:t xml:space="preserve">  (choose one)</w:t>
      </w:r>
    </w:p>
    <w:p>
      <w:pPr>
        <w:ind w:left="0"/>
      </w:pPr>
      <w:r>
        <w:rPr>
          <w:b w:val="0"/>
          <w:i w:val="0"/>
          <w:sz w:val="19"/>
        </w:rPr>
        <w:t>☐ Good     ☐ Poor</w:t>
      </w:r>
    </w:p>
    <w:p>
      <w:pPr>
        <w:keepNext/>
        <w:spacing w:after="20"/>
        <w:ind w:left="0"/>
      </w:pPr>
      <w:r>
        <w:rPr>
          <w:b/>
          <w:i w:val="0"/>
          <w:sz w:val="19"/>
        </w:rPr>
        <w:t>Floor clear of clutter, loose rugs and trailing leads</w:t>
      </w:r>
      <w:r>
        <w:rPr>
          <w:b w:val="0"/>
          <w:i w:val="0"/>
          <w:color w:val="5B706A"/>
          <w:sz w:val="16"/>
        </w:rPr>
        <w:t xml:space="preserve">  (choose one)</w:t>
      </w:r>
    </w:p>
    <w:p>
      <w:pPr>
        <w:ind w:left="0"/>
      </w:pPr>
      <w:r>
        <w:rPr>
          <w:b w:val="0"/>
          <w:i w:val="0"/>
          <w:sz w:val="19"/>
        </w:rPr>
        <w:t>☐ Yes     ☐ No</w:t>
      </w:r>
    </w:p>
    <w:p>
      <w:pPr>
        <w:keepNext/>
        <w:spacing w:after="20"/>
        <w:ind w:left="0"/>
      </w:pPr>
      <w:r>
        <w:rPr>
          <w:b/>
          <w:i w:val="0"/>
          <w:sz w:val="19"/>
        </w:rPr>
        <w:t>Walking aid within reach and in good condition</w:t>
      </w:r>
      <w:r>
        <w:rPr>
          <w:b w:val="0"/>
          <w:i w:val="0"/>
          <w:color w:val="5B706A"/>
          <w:sz w:val="16"/>
        </w:rPr>
        <w:t xml:space="preserve">  (choose one)</w:t>
      </w:r>
    </w:p>
    <w:p>
      <w:pPr>
        <w:ind w:left="0"/>
      </w:pPr>
      <w:r>
        <w:rPr>
          <w:b w:val="0"/>
          <w:i w:val="0"/>
          <w:sz w:val="19"/>
        </w:rPr>
        <w:t>☐ Yes     ☐ No     ☐ Not applicable</w:t>
      </w:r>
    </w:p>
    <w:p>
      <w:pPr>
        <w:keepNext/>
        <w:spacing w:after="20"/>
        <w:ind w:left="0"/>
      </w:pPr>
      <w:r>
        <w:rPr>
          <w:b/>
          <w:i w:val="0"/>
          <w:sz w:val="19"/>
        </w:rPr>
        <w:t>Glasses and hearing aids within reach and worn</w:t>
      </w:r>
      <w:r>
        <w:rPr>
          <w:b w:val="0"/>
          <w:i w:val="0"/>
          <w:color w:val="5B706A"/>
          <w:sz w:val="16"/>
        </w:rPr>
        <w:t xml:space="preserve">  (choose one)</w:t>
      </w:r>
    </w:p>
    <w:p>
      <w:pPr>
        <w:ind w:left="0"/>
      </w:pPr>
      <w:r>
        <w:rPr>
          <w:b w:val="0"/>
          <w:i w:val="0"/>
          <w:sz w:val="19"/>
        </w:rPr>
        <w:t>☐ Yes     ☐ No     ☐ Not applicable</w:t>
      </w:r>
    </w:p>
    <w:p>
      <w:pPr>
        <w:keepNext/>
        <w:spacing w:after="20"/>
        <w:ind w:left="0"/>
      </w:pPr>
      <w:r>
        <w:rPr>
          <w:b/>
          <w:i w:val="0"/>
          <w:sz w:val="19"/>
        </w:rPr>
        <w:t>What needs changing?</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r>
        <w:rPr>
          <w:b w:val="0"/>
          <w:i w:val="0"/>
          <w:color w:val="5B706A"/>
          <w:sz w:val="18"/>
        </w:rPr>
        <w:t>Each risk factor needs an action. NICE says they should be addressed promptly.</w:t>
      </w:r>
    </w:p>
    <w:p>
      <w:pPr>
        <w:keepNext/>
        <w:ind w:left="0"/>
      </w:pPr>
      <w:r>
        <w:rPr>
          <w:b/>
          <w:i w:val="0"/>
          <w:sz w:val="21"/>
        </w:rPr>
        <w:t>Actions</w:t>
      </w:r>
      <w:r>
        <w:rPr>
          <w:b w:val="0"/>
          <w:i w:val="0"/>
          <w:color w:val="5B706A"/>
          <w:sz w:val="16"/>
        </w:rPr>
        <w:t xml:space="preserve">  (copy this block for each one)</w:t>
      </w:r>
    </w:p>
    <w:p>
      <w:pPr>
        <w:keepNext/>
        <w:spacing w:after="20"/>
        <w:ind w:left="454"/>
      </w:pPr>
      <w:r>
        <w:rPr>
          <w:b/>
          <w:i w:val="0"/>
          <w:sz w:val="19"/>
        </w:rPr>
        <w:t>Risk factor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will be done?</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Referral</w:t>
      </w:r>
      <w:r>
        <w:rPr>
          <w:b w:val="0"/>
          <w:i w:val="0"/>
          <w:color w:val="5B706A"/>
          <w:sz w:val="16"/>
        </w:rPr>
        <w:t xml:space="preserve">  (choose one)</w:t>
      </w:r>
    </w:p>
    <w:p>
      <w:pPr>
        <w:spacing w:after="0"/>
        <w:ind w:left="454"/>
      </w:pPr>
      <w:r>
        <w:rPr>
          <w:b w:val="0"/>
          <w:i w:val="0"/>
          <w:sz w:val="19"/>
        </w:rPr>
        <w:t>☐ None needed</w:t>
      </w:r>
    </w:p>
    <w:p>
      <w:pPr>
        <w:spacing w:after="0"/>
        <w:ind w:left="454"/>
      </w:pPr>
      <w:r>
        <w:rPr>
          <w:b w:val="0"/>
          <w:i w:val="0"/>
          <w:sz w:val="19"/>
        </w:rPr>
        <w:t>☐ GP</w:t>
      </w:r>
    </w:p>
    <w:p>
      <w:pPr>
        <w:spacing w:after="0"/>
        <w:ind w:left="454"/>
      </w:pPr>
      <w:r>
        <w:rPr>
          <w:b w:val="0"/>
          <w:i w:val="0"/>
          <w:sz w:val="19"/>
        </w:rPr>
        <w:t>☐ Pharmacist</w:t>
      </w:r>
    </w:p>
    <w:p>
      <w:pPr>
        <w:spacing w:after="0"/>
        <w:ind w:left="454"/>
      </w:pPr>
      <w:r>
        <w:rPr>
          <w:b w:val="0"/>
          <w:i w:val="0"/>
          <w:sz w:val="19"/>
        </w:rPr>
        <w:t>☐ Physiotherapist</w:t>
      </w:r>
    </w:p>
    <w:p>
      <w:pPr>
        <w:spacing w:after="0"/>
        <w:ind w:left="454"/>
      </w:pPr>
      <w:r>
        <w:rPr>
          <w:b w:val="0"/>
          <w:i w:val="0"/>
          <w:sz w:val="19"/>
        </w:rPr>
        <w:t>☐ Occupational therapist</w:t>
      </w:r>
    </w:p>
    <w:p>
      <w:pPr>
        <w:spacing w:after="0"/>
        <w:ind w:left="454"/>
      </w:pPr>
      <w:r>
        <w:rPr>
          <w:b w:val="0"/>
          <w:i w:val="0"/>
          <w:sz w:val="19"/>
        </w:rPr>
        <w:t>☐ Falls service</w:t>
      </w:r>
    </w:p>
    <w:p>
      <w:pPr>
        <w:spacing w:after="0"/>
        <w:ind w:left="454"/>
      </w:pPr>
      <w:r>
        <w:rPr>
          <w:b w:val="0"/>
          <w:i w:val="0"/>
          <w:sz w:val="19"/>
        </w:rPr>
        <w:t>☐ Optician</w:t>
      </w:r>
    </w:p>
    <w:p>
      <w:pPr>
        <w:spacing w:after="0"/>
        <w:ind w:left="454"/>
      </w:pPr>
      <w:r>
        <w:rPr>
          <w:b w:val="0"/>
          <w:i w:val="0"/>
          <w:sz w:val="19"/>
        </w:rPr>
        <w:t>☐ Audiology</w:t>
      </w:r>
    </w:p>
    <w:p>
      <w:pPr>
        <w:spacing w:after="0"/>
        <w:ind w:left="454"/>
      </w:pPr>
      <w:r>
        <w:rPr>
          <w:b w:val="0"/>
          <w:i w:val="0"/>
          <w:sz w:val="19"/>
        </w:rPr>
        <w:t>☐ Podiatry</w:t>
      </w:r>
    </w:p>
    <w:p>
      <w:pPr>
        <w:spacing w:after="0"/>
        <w:ind w:left="454"/>
      </w:pPr>
      <w:r>
        <w:rPr>
          <w:b w:val="0"/>
          <w:i w:val="0"/>
          <w:sz w:val="19"/>
        </w:rPr>
        <w:t>☐ Continence service</w:t>
      </w:r>
    </w:p>
    <w:p>
      <w:pPr>
        <w:spacing w:after="120"/>
        <w:ind w:left="454"/>
      </w:pPr>
      <w:r>
        <w:rPr>
          <w:b w:val="0"/>
          <w:i w:val="0"/>
          <w:sz w:val="19"/>
        </w:rPr>
        <w:t>☐ Other: 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Has the plan been discussed and agreed with the person, and their family or representative where appropriate?</w:t>
      </w:r>
    </w:p>
    <w:p>
      <w:pPr>
        <w:ind w:left="0"/>
      </w:pPr>
      <w:r>
        <w:rPr>
          <w:b w:val="0"/>
          <w:i w:val="0"/>
          <w:sz w:val="19"/>
        </w:rPr>
        <w:t>☐ Yes     ☐ No</w:t>
      </w:r>
    </w:p>
    <w:p>
      <w:pPr>
        <w:keepNext/>
        <w:spacing w:after="20"/>
        <w:ind w:left="0"/>
      </w:pPr>
      <w:r>
        <w:rPr>
          <w:b/>
          <w:i w:val="0"/>
          <w:sz w:val="19"/>
        </w:rPr>
        <w:t>Review date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Review after any fall, and whenever their health, medicines or surroundings change.</w:t>
            </w:r>
          </w:p>
        </w:tc>
      </w:tr>
    </w:tbl>
    <w:p>
      <w:pPr>
        <w:spacing w:after="0"/>
      </w:pPr>
    </w:p>
    <w:p>
      <w:pPr>
        <w:keepNext/>
        <w:spacing w:after="20"/>
        <w:ind w:left="0"/>
      </w:pPr>
      <w:r>
        <w:rPr>
          <w:b/>
          <w:i w:val="0"/>
          <w:sz w:val="19"/>
        </w:rPr>
        <w:t>Assessor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The person, or who signs for them</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Their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Falls Risk Assessment. Printable copy from the SiteSurvey form library. Fill it in on a phone, with photos and signatures: sitesurvey.app/forms/falls-risk-assessment-template/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Falls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