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Excavator Daily Check</w:t>
      </w:r>
    </w:p>
    <w:p>
      <w:r>
        <w:rPr>
          <w:b w:val="0"/>
          <w:i w:val="0"/>
          <w:color w:val="5B706A"/>
          <w:sz w:val="20"/>
        </w:rPr>
        <w:t>An excavator pre-use record covering machine identity, attachment security, visibility, visible leaks, authorised function checks and defect restrictions.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trained operators following the machine instructions. This is not a lift plan, lifting examination, quick-hitch certification or permission to work near buried or overhead services.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highlights separation from pedestrians, suitable equipment, maintenance and trained operators. Moving, slewing and falling attachments create serious risks. A machine check must be used alongside site controls.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Excavator ID, model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machine data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number, model number, asset number.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Competent person and authorisation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 or approved procedure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or inspection scope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Machine setup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 and shift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Attachment and quick-hitch identity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Attachment connection verification under manufacturer procedure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attachment and the check specified for its coupling arrangement. Do not infer a satisfactory check from attachment appearance alone.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area and segregation plan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Daily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Tracks or tyres and visible running gear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Boom, dipper and attachment visibly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Hydraulic leaks and hoses checked from a safe position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 access, restraint, mirrors and cameras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Warnings, controls and emergency functions checked to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Use decision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Repair or follow-up job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defect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Excavator Daily Check. Printable copy from the SiteSurvey form library. Fill it in on a phone, with photos and signatures: sitesurvey.app/forms/excavator-daily-checklist/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Excavator Daily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