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Design Risk Register</w:t>
      </w:r>
    </w:p>
    <w:p>
      <w:r>
        <w:rPr>
          <w:b w:val="0"/>
          <w:i w:val="0"/>
          <w:color w:val="5B706A"/>
          <w:sz w:val="20"/>
        </w:rPr>
        <w:t>A design risk register linking design decisions, foreseeable lifecycle hazards, elimination options, residual risks, drawings and dutyholder communication.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supports CDM design coordination in Great Britain. It is not a design approval, substitute for engineering judgement or a claim that every hazard has been eliminated.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explains that designers must consider foreseeable risks and eliminate them where possible, then reduce or control those that remain. Relevant information must be communicated to other dutyholders. A register records decisions but does not discharge those duties on its own.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Design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Design package and stage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Designer and organisation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Drawing or model revision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Principal designer and coordination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Design decisions</w:t>
      </w:r>
    </w:p>
    <w:p>
      <w:pPr>
        <w:keepNext/>
        <w:ind w:left="0"/>
      </w:pPr>
      <w:r>
        <w:rPr>
          <w:b/>
          <w:i w:val="0"/>
          <w:sz w:val="21"/>
        </w:rPr>
        <w:t>Design risk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Risk ID and design element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Lifecycle phase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Construction     ☐ Use     ☐ Maintenance     ☐ Demolition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Foreseeable hazard and people affected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Elimination options considered and decision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Remaining risk and design controls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Decision owner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Drawing, specification or model reference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Communication and closure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Significant information issued and recipients *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Communicate the remaining risk in terms the receiving team can use. Reference the relevant design decision and current document.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Coordination review and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Open interfaces and decisions required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design changes trigger review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  <w:cantSplit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Design Risk Register. Printable copy from the SiteSurvey form library. Fill it in on a phone, with photos and signatures: sitesurvey.app/forms/design-risk-register-template/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Risk Register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