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Business Continuity Plan and Exercise</w:t>
      </w:r>
    </w:p>
    <w:p>
      <w:r>
        <w:rPr>
          <w:b w:val="0"/>
          <w:i w:val="0"/>
          <w:color w:val="5B706A"/>
          <w:sz w:val="20"/>
        </w:rPr>
        <w:t>A business continuity record covering critical services, disruption triggers, recovery priorities, dependencies, communications and exercise findings.</w:t>
      </w:r>
    </w:p>
    <w:p>
      <w:pPr>
        <w:keepNext/>
        <w:spacing w:before="240"/>
      </w:pPr>
      <w:r>
        <w:rPr>
          <w:b/>
          <w:i w:val="0"/>
          <w:color w:val="1B5E52"/>
          <w:sz w:val="26"/>
        </w:rPr>
        <w:t>1. Record details and scope</w:t>
      </w:r>
    </w:p>
    <w:p>
      <w:pPr>
        <w:keepNext/>
        <w:spacing w:after="20"/>
        <w:ind w:left="0"/>
      </w:pPr>
      <w:r>
        <w:rPr>
          <w:b/>
          <w:i w:val="0"/>
          <w:sz w:val="19"/>
        </w:rPr>
        <w:t>Project</w:t>
      </w:r>
    </w:p>
    <w:p>
      <w:pPr>
        <w:spacing w:after="20"/>
        <w:ind w:left="0"/>
      </w:pPr>
      <w:r>
        <w:rPr>
          <w:b w:val="0"/>
          <w:i w:val="0"/>
          <w:color w:val="5B706A"/>
          <w:sz w:val="17"/>
        </w:rPr>
        <w:t>Filled in from the project in SiteSurvey.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or premises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 or organisation</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Record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Person completing the record *</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This is an organisation-specific planning and exercise record. It is not an ISO 22301 certification, emergency service response plan or guarantee of recovery.</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Government guidance treats business continuity as preparation for disruption and recovery of essential activities. Cyber risks also need appropriate management. Set priorities from the organisation’s actual dependencies, then exercise and review the arrangements.</w:t>
            </w:r>
          </w:p>
        </w:tc>
      </w:tr>
    </w:tbl>
    <w:p>
      <w:pPr>
        <w:spacing w:after="0"/>
      </w:pPr>
    </w:p>
    <w:p>
      <w:pPr>
        <w:keepNext/>
        <w:spacing w:before="240"/>
      </w:pPr>
      <w:r>
        <w:rPr>
          <w:b/>
          <w:i w:val="0"/>
          <w:color w:val="1B5E52"/>
          <w:sz w:val="26"/>
        </w:rPr>
        <w:t>2. Plan ownership</w:t>
      </w:r>
    </w:p>
    <w:p>
      <w:pPr>
        <w:keepNext/>
        <w:spacing w:after="20"/>
        <w:ind w:left="0"/>
      </w:pPr>
      <w:r>
        <w:rPr>
          <w:b/>
          <w:i w:val="0"/>
          <w:sz w:val="19"/>
        </w:rPr>
        <w:t>Plan reference and revision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Plan owner and deputy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Services, locations and exclusions *</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Disruption triggers and who can activate the plan *</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Critical activities</w:t>
      </w:r>
    </w:p>
    <w:p>
      <w:pPr>
        <w:keepNext/>
        <w:ind w:left="0"/>
      </w:pPr>
      <w:r>
        <w:rPr>
          <w:b/>
          <w:i w:val="0"/>
          <w:sz w:val="21"/>
        </w:rPr>
        <w:t>Critical activity</w:t>
      </w:r>
      <w:r>
        <w:rPr>
          <w:b w:val="0"/>
          <w:i w:val="0"/>
          <w:color w:val="5B706A"/>
          <w:sz w:val="16"/>
        </w:rPr>
        <w:t xml:space="preserve">  (copy this block for each one)</w:t>
      </w:r>
    </w:p>
    <w:p>
      <w:pPr>
        <w:keepNext/>
        <w:spacing w:after="20"/>
        <w:ind w:left="454"/>
      </w:pPr>
      <w:r>
        <w:rPr>
          <w:b/>
          <w:i w:val="0"/>
          <w:sz w:val="19"/>
        </w:rPr>
        <w:t>Service and accountable owner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Impact of losing the service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Agreed recovery time target and basis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Tolerable data loss where relevant</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People, premises, suppliers, equipment and information</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Alternative arrangements and minimum resources</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before="240"/>
      </w:pPr>
      <w:r>
        <w:rPr>
          <w:b/>
          <w:i w:val="0"/>
          <w:color w:val="1B5E52"/>
          <w:sz w:val="26"/>
        </w:rPr>
        <w:t>4. Response and communications</w:t>
      </w:r>
    </w:p>
    <w:p>
      <w:pPr>
        <w:keepNext/>
        <w:spacing w:after="20"/>
        <w:ind w:left="0"/>
      </w:pPr>
      <w:r>
        <w:rPr>
          <w:b/>
          <w:i w:val="0"/>
          <w:sz w:val="19"/>
        </w:rPr>
        <w:t>Initial response and escalation responsibilities *</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Role-based contact routes and secure directory reference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Staff, customer and supplier communication arrangements</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Recovery sequence and verification before return to normal</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5. Exercise and review</w:t>
      </w:r>
    </w:p>
    <w:p>
      <w:pPr>
        <w:keepNext/>
        <w:spacing w:after="20"/>
        <w:ind w:left="0"/>
      </w:pPr>
      <w:r>
        <w:rPr>
          <w:b/>
          <w:i w:val="0"/>
          <w:sz w:val="19"/>
        </w:rPr>
        <w:t>Exercise date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Scenario tested</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What worked and what failed</w:t>
      </w:r>
    </w:p>
    <w:p>
      <w:pPr>
        <w:spacing w:after="20"/>
        <w:ind w:left="0"/>
      </w:pPr>
      <w:r>
        <w:rPr>
          <w:b w:val="0"/>
          <w:i w:val="0"/>
          <w:color w:val="5B706A"/>
          <w:sz w:val="17"/>
        </w:rPr>
        <w:t>Compare what happened in the exercise with the plan's expectations. Name the dependency and the follow-up owner.</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Plan changes and approval reference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Next review date</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6. Actions and review</w:t>
      </w:r>
    </w:p>
    <w:p>
      <w:pPr>
        <w:keepNext/>
        <w:spacing w:after="20"/>
        <w:ind w:left="0"/>
      </w:pPr>
      <w:r>
        <w:rPr>
          <w:b/>
          <w:i w:val="0"/>
          <w:sz w:val="19"/>
        </w:rPr>
        <w:t>Are further actions required? *</w:t>
      </w:r>
      <w:r>
        <w:rPr>
          <w:b w:val="0"/>
          <w:i w:val="0"/>
          <w:color w:val="5B706A"/>
          <w:sz w:val="16"/>
        </w:rPr>
        <w:t xml:space="preserve">  (choose one)</w:t>
      </w:r>
    </w:p>
    <w:p>
      <w:pPr>
        <w:ind w:left="0"/>
      </w:pPr>
      <w:r>
        <w:rPr>
          <w:b w:val="0"/>
          <w:i w:val="0"/>
          <w:sz w:val="19"/>
        </w:rPr>
        <w:t>☐ Yes     ☐ No</w:t>
      </w:r>
    </w:p>
    <w:p>
      <w:pPr>
        <w:keepNext/>
        <w:ind w:left="0"/>
      </w:pPr>
      <w:r>
        <w:rPr>
          <w:b/>
          <w:i w:val="0"/>
          <w:sz w:val="21"/>
        </w:rPr>
        <w:t>Further action</w:t>
      </w:r>
      <w:r>
        <w:rPr>
          <w:b w:val="0"/>
          <w:i w:val="0"/>
          <w:color w:val="5B706A"/>
          <w:sz w:val="16"/>
        </w:rPr>
        <w:t xml:space="preserve">  (copy this block for each one; if applicable)</w:t>
      </w:r>
    </w:p>
    <w:p>
      <w:pPr>
        <w:keepNext/>
        <w:spacing w:after="20"/>
        <w:ind w:left="454"/>
      </w:pPr>
      <w:r>
        <w:rPr>
          <w:b/>
          <w:i w:val="0"/>
          <w:sz w:val="19"/>
        </w:rPr>
        <w:t>Action and evidence reference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Person responsible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Target date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Action status *</w:t>
      </w:r>
      <w:r>
        <w:rPr>
          <w:b w:val="0"/>
          <w:i w:val="0"/>
          <w:color w:val="5B706A"/>
          <w:sz w:val="16"/>
        </w:rPr>
        <w:t xml:space="preserve">  (choose one)</w:t>
      </w:r>
    </w:p>
    <w:p>
      <w:pPr>
        <w:ind w:left="454"/>
      </w:pPr>
      <w:r>
        <w:rPr>
          <w:b w:val="0"/>
          <w:i w:val="0"/>
          <w:sz w:val="19"/>
        </w:rPr>
        <w:t>☐ Open     ☐ In progress     ☐ Completed</w:t>
      </w:r>
    </w:p>
    <w:p>
      <w:pPr>
        <w:keepNext/>
        <w:spacing w:after="20"/>
        <w:ind w:left="454"/>
      </w:pPr>
      <w:r>
        <w:rPr>
          <w:b/>
          <w:i w:val="0"/>
          <w:sz w:val="19"/>
        </w:rPr>
        <w:t>Completion evidence *</w:t>
      </w:r>
      <w:r>
        <w:rPr>
          <w:b w:val="0"/>
          <w:i w:val="0"/>
          <w:color w:val="5B706A"/>
          <w:sz w:val="16"/>
        </w:rPr>
        <w:t xml:space="preserve">  (if applicable)</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Outstanding limitations and information to pass on</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Record status *</w:t>
      </w:r>
      <w:r>
        <w:rPr>
          <w:b w:val="0"/>
          <w:i w:val="0"/>
          <w:color w:val="5B706A"/>
          <w:sz w:val="16"/>
        </w:rPr>
        <w:t xml:space="preserve">  (choose one)</w:t>
      </w:r>
    </w:p>
    <w:p>
      <w:pPr>
        <w:ind w:left="0"/>
      </w:pPr>
      <w:r>
        <w:rPr>
          <w:b w:val="0"/>
          <w:i w:val="0"/>
          <w:sz w:val="19"/>
        </w:rPr>
        <w:t>☐ Ready for review     ☐ Further work needed     ☐ Work or use stopped</w:t>
      </w:r>
    </w:p>
    <w:p>
      <w:pPr>
        <w:keepNext/>
        <w:spacing w:after="20"/>
        <w:ind w:left="0"/>
      </w:pPr>
      <w:r>
        <w:rPr>
          <w:b/>
          <w:i w:val="0"/>
          <w:sz w:val="19"/>
        </w:rPr>
        <w:t>Reviewed by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Review date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Author signature *</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pPr>
              <w:keepNext/>
            </w:pPr>
          </w:p>
        </w:tc>
      </w:tr>
    </w:tbl>
    <w:p>
      <w:pPr>
        <w:keepNext/>
      </w:pP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Signing records the information entered. It does not itself certify legal compliance, remove a limitation or authorise unsafe work.</w:t>
            </w:r>
          </w:p>
        </w:tc>
      </w:tr>
    </w:tbl>
    <w:p>
      <w:pPr>
        <w:spacing w:after="0"/>
      </w:pPr>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Business Continuity Plan and Exercise. Printable copy from the SiteSurvey form library. Fill it in on a phone, with photos and signatures: sitesurvey.app/forms/business-continuity-plan-template/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Continuity Plan and Exercise</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