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Allergen Matrix and Review</w:t>
      </w:r>
    </w:p>
    <w:p>
      <w:r>
        <w:rPr>
          <w:b w:val="0"/>
          <w:i w:val="0"/>
          <w:color w:val="5B706A"/>
          <w:sz w:val="20"/>
        </w:rPr>
        <w:t>A dish-level allergen record with ingredient evidence, the 14 regulated allergen groups, cross-contact controls, recipe changes and reviewer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the evidence behind allergen information. It must be checked by the business against current ingredients, recipes and preparation. Do not describe a dish as allergen-free from a tick-box result.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Food businesses must provide required allergen information. FSA guidance distinguishes the rules for different food presentations and sales channels from best practice for non-prepacked food. Written information supported by a conversation is recommended for non-prepacked food; a matrix alone is not a complete labelling or food-safety system.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Menu and evidence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Menu or product range and version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Information effective from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Supplier specifications and ingredient-label references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Use identifiable recipe and supplier evidence, including its revision or date. Treat a missing specification as an information gap rather than an assumption.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checking allergen information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Dishes</w:t>
      </w:r>
    </w:p>
    <w:p>
      <w:pPr>
        <w:keepNext/>
        <w:ind w:left="0"/>
      </w:pPr>
      <w:r>
        <w:rPr>
          <w:b/>
          <w:i w:val="0"/>
          <w:sz w:val="21"/>
        </w:rPr>
        <w:t>Dish or product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Dish or product name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Recipe and version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Ingredients and supplier evidence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Allergen groups present as ingredients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Celery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Cereals containing gluten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Crustaceans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Eggs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Fish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Lupin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Milk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Molluscs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Mustard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Peanuts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Sesame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Soybeans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Sulphur dioxide and sulphites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Tree nuts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Specify the cereal or nut type and any relevant ingredient details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All ingredients checked against current evidence?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Cross-contact risks and controls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Missing evidence or unresolved information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Ingredient label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Communication and changes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staff and customers can obtain the information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Recipe, supplier or preparation changes and review action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briefing and handling of allergy enquiries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labelling requirements checked for the food and sales channel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Allergen Matrix and Review. Printable copy from the SiteSurvey form library. Fill it in on a phone, with photos and signatures: sitesurvey.app/forms/allergen-matrix-template/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Allergen Matrix and Review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