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Accessibility Site Audit</w:t>
      </w:r>
    </w:p>
    <w:p>
      <w:r>
        <w:rPr>
          <w:b w:val="0"/>
          <w:i w:val="0"/>
          <w:color w:val="5B706A"/>
          <w:sz w:val="20"/>
        </w:rPr>
        <w:t>An access audit record of arrival routes, entrances, circulation, facilities, communication barriers and proposed reasonable adjustments.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barriers and proposed adjustments. It is not a building-control approval, a BS 8300 certification or a legal opinion.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No. Government guidance for service providers describes reasonable adjustments to practices, physical features and auxiliary aids where disabled people would otherwise be at a substantial disadvantage. Accessible information is also relevant. What is reasonable depends on the circumstances; a checklist or score does not settle that judgment. Equality law differs in Northern Ireland.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Scope and users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Services, premises and routes considered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Consultation and practical needs identified without unnecessary health details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whose experience informed the review and which users or activities were not represented. Avoid presenting a single visit as covering every need.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not accessed and audit limitations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Standards, plans or guidance used, including edition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Barrier records</w:t>
      </w:r>
    </w:p>
    <w:p>
      <w:pPr>
        <w:keepNext/>
        <w:ind w:left="0"/>
      </w:pPr>
      <w:r>
        <w:rPr>
          <w:b/>
          <w:i w:val="0"/>
          <w:sz w:val="21"/>
        </w:rPr>
        <w:t>Barrier or feature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Arrival and parking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Entrance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Circulation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Facilities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Communication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Service procedure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Exact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Barrier and effect on use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Measurements and method, where relevant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Proposed adjustment or further investigation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Walk Cam: this location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Decision and follow-up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consulted about the proposed changes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Decisions, reasons and alternatives considered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Accessible information and assistance arrangements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responsible for follow-up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Accessibility Site Audit. Printable copy from the SiteSurvey form library. Fill it in on a phone, with photos and signatures: sitesurvey.app/forms/access-audit-template/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Site Audit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