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Access Control Service Record</w:t>
      </w:r>
    </w:p>
    <w:p>
      <w:r>
        <w:rPr>
          <w:b w:val="0"/>
          <w:i w:val="0"/>
          <w:color w:val="5B706A"/>
          <w:sz w:val="20"/>
        </w:rPr>
        <w:t>An access control service record covering authorised scope, door hardware, approved functional checks, event evidence, defects and secure handover.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authorised servicing, not a security accreditation, fire strategy approval or permission to defeat escape controls. Do not record passwords, PINs or access credentials.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maintenance guidance requires safe work arrangements. Government fire guidance addresses escape routes and doors; changes to access-controlled exits need the appropriate fire-safety review and approved procedures.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control system ID, model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person and authorisation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or approved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or inspection scope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Door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Door IDs and areas covered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authority and test window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Escape-route interfaces and approved test reference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Reference the agreed escape arrangements and the authorised scope of checks. Keep passwords, PINs and credentials out of the record.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People and monitoring services notified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Service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reader and lock condition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Door alignment and closure observed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credential and access-rule tests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exit and emergency interface checks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Power and fault indications checked under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Controlled test/event log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done and configuration change reference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Non-sensitive condition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Access Control Service Record. Printable copy from the SiteSurvey form library. Fill it in on a phone, with photos and signatures: sitesurvey.app/forms/access-control-maintenance-checklist/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Control Service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